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第一部分：询价内容及数量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项目概况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宋体" w:hAnsi="宋体"/>
          <w:sz w:val="32"/>
          <w:szCs w:val="32"/>
          <w:lang w:val="en-US" w:eastAsia="zh-CN"/>
        </w:rPr>
      </w:pPr>
      <w:r>
        <w:rPr>
          <w:rFonts w:hint="eastAsia" w:ascii="宋体" w:hAnsi="宋体"/>
          <w:sz w:val="32"/>
          <w:szCs w:val="32"/>
          <w:lang w:val="en-US" w:eastAsia="zh-CN"/>
        </w:rPr>
        <w:t>本次招标的电梯维保期为1年。含西咸院区协同创新楼电梯7部。预算人民币5万元。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宋体" w:hAnsi="宋体"/>
          <w:sz w:val="32"/>
          <w:szCs w:val="32"/>
          <w:lang w:val="en-US" w:eastAsia="zh-CN"/>
        </w:rPr>
      </w:pPr>
      <w:r>
        <w:rPr>
          <w:rFonts w:hint="eastAsia" w:ascii="宋体" w:hAnsi="宋体"/>
          <w:sz w:val="32"/>
          <w:szCs w:val="32"/>
          <w:lang w:val="en-US" w:eastAsia="zh-CN"/>
        </w:rPr>
        <w:t>该电梯保养指严格按照TSG T5002-2017《电梯维护保养规则》对电梯进行全面的、持续的、规范的维修保养及各种修理工作。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sz w:val="32"/>
          <w:szCs w:val="32"/>
          <w:lang w:val="en-US" w:eastAsia="zh-CN"/>
        </w:rPr>
      </w:pPr>
      <w:r>
        <w:rPr>
          <w:rFonts w:hint="eastAsia" w:ascii="宋体" w:hAnsi="宋体"/>
          <w:sz w:val="32"/>
          <w:szCs w:val="32"/>
          <w:lang w:val="en-US" w:eastAsia="zh-CN"/>
        </w:rPr>
        <w:t>3、本项目以总价报价，维保费用一次性包死，投标人的报价应已包括但不限于人工费、维修保养费用、食宿费、税金、交通费、所投服务的日常保养、维保人员工资等完成本电梯维保服务内容所包含的一切应有费用。维保期间更换配件的材料费，500元/件以上由采购人支付，500元/件(含500元)以下，由维保方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sz w:val="32"/>
          <w:szCs w:val="32"/>
          <w:lang w:val="en-US" w:eastAsia="zh-CN"/>
        </w:rPr>
      </w:pPr>
      <w:r>
        <w:rPr>
          <w:rFonts w:hint="eastAsia" w:ascii="宋体" w:hAnsi="宋体"/>
          <w:sz w:val="32"/>
          <w:szCs w:val="32"/>
          <w:lang w:val="en-US" w:eastAsia="zh-CN"/>
        </w:rPr>
        <w:t>4、中标人须具备项目所在地质量技术监督局电梯维修保养</w:t>
      </w:r>
      <w:bookmarkStart w:id="0" w:name="_GoBack"/>
      <w:bookmarkEnd w:id="0"/>
      <w:r>
        <w:rPr>
          <w:rFonts w:hint="eastAsia" w:ascii="宋体" w:hAnsi="宋体"/>
          <w:sz w:val="32"/>
          <w:szCs w:val="32"/>
          <w:lang w:val="en-US" w:eastAsia="zh-CN"/>
        </w:rPr>
        <w:t>证明文件。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sz w:val="32"/>
          <w:szCs w:val="32"/>
          <w:lang w:val="en-US" w:eastAsia="zh-CN"/>
        </w:rPr>
      </w:pPr>
      <w:r>
        <w:rPr>
          <w:rFonts w:hint="eastAsia" w:ascii="宋体" w:hAnsi="宋体"/>
          <w:sz w:val="32"/>
          <w:szCs w:val="32"/>
          <w:lang w:val="en-US" w:eastAsia="zh-CN"/>
        </w:rPr>
        <w:t>5、本项目不接受联合体投标。</w:t>
      </w:r>
    </w:p>
    <w:p>
      <w:pPr>
        <w:pStyle w:val="5"/>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Times New Roman"/>
          <w:b w:val="0"/>
          <w:spacing w:val="0"/>
          <w:w w:val="100"/>
          <w:kern w:val="2"/>
          <w:sz w:val="32"/>
          <w:szCs w:val="32"/>
          <w:lang w:val="en-US" w:eastAsia="zh-CN" w:bidi="ar-SA"/>
        </w:rPr>
      </w:pPr>
      <w:r>
        <w:rPr>
          <w:rFonts w:hint="eastAsia" w:ascii="宋体" w:hAnsi="宋体" w:cs="Times New Roman"/>
          <w:b w:val="0"/>
          <w:spacing w:val="0"/>
          <w:w w:val="100"/>
          <w:kern w:val="2"/>
          <w:sz w:val="32"/>
          <w:szCs w:val="32"/>
          <w:lang w:val="en-US" w:eastAsia="zh-CN" w:bidi="ar-SA"/>
        </w:rPr>
        <w:t>6、</w:t>
      </w:r>
      <w:r>
        <w:rPr>
          <w:rFonts w:hint="eastAsia" w:ascii="宋体" w:hAnsi="宋体" w:eastAsia="宋体" w:cs="Times New Roman"/>
          <w:b w:val="0"/>
          <w:spacing w:val="0"/>
          <w:w w:val="100"/>
          <w:kern w:val="2"/>
          <w:sz w:val="32"/>
          <w:szCs w:val="32"/>
          <w:lang w:val="en-US" w:eastAsia="zh-CN" w:bidi="ar-SA"/>
        </w:rPr>
        <w:t>装订成册的简易标书内容应包括投标公司资质、提供服务承诺以及投标人认为必须提供的其他资料、文件、证书等。</w:t>
      </w:r>
    </w:p>
    <w:p>
      <w:pPr>
        <w:ind w:firstLine="640" w:firstLineChars="200"/>
        <w:rPr>
          <w:rFonts w:hint="eastAsia" w:ascii="黑体" w:hAnsi="黑体" w:eastAsia="黑体" w:cs="黑体"/>
          <w:sz w:val="32"/>
          <w:szCs w:val="32"/>
          <w:lang w:eastAsia="zh-CN"/>
        </w:rPr>
      </w:pPr>
    </w:p>
    <w:p>
      <w:pPr>
        <w:ind w:firstLine="640" w:firstLineChars="200"/>
        <w:rPr>
          <w:rFonts w:hint="eastAsia" w:ascii="黑体" w:hAnsi="黑体" w:eastAsia="黑体" w:cs="黑体"/>
          <w:sz w:val="32"/>
          <w:szCs w:val="32"/>
          <w:lang w:eastAsia="zh-CN"/>
        </w:rPr>
      </w:pPr>
    </w:p>
    <w:p>
      <w:pPr>
        <w:ind w:firstLine="640" w:firstLineChars="200"/>
        <w:rPr>
          <w:rFonts w:hint="eastAsia" w:ascii="黑体" w:hAnsi="黑体" w:eastAsia="黑体" w:cs="黑体"/>
          <w:sz w:val="32"/>
          <w:szCs w:val="32"/>
          <w:lang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第二部分：</w:t>
      </w:r>
      <w:r>
        <w:rPr>
          <w:rFonts w:hint="eastAsia" w:ascii="黑体" w:hAnsi="黑体" w:eastAsia="黑体" w:cs="黑体"/>
          <w:sz w:val="32"/>
          <w:szCs w:val="32"/>
        </w:rPr>
        <w:t>合同专用条款</w:t>
      </w:r>
    </w:p>
    <w:p>
      <w:pPr>
        <w:spacing w:line="360" w:lineRule="auto"/>
        <w:ind w:firstLine="480" w:firstLineChars="200"/>
        <w:rPr>
          <w:color w:val="auto"/>
          <w:sz w:val="24"/>
        </w:rPr>
      </w:pPr>
      <w:r>
        <w:rPr>
          <w:rFonts w:hint="eastAsia"/>
          <w:color w:val="auto"/>
          <w:sz w:val="24"/>
        </w:rPr>
        <w:t>甲方：陕西中医药大学第二附属医院，其注册登记地址为：陕西省咸阳市渭阳西路5号，法定代表人为：</w:t>
      </w:r>
      <w:r>
        <w:rPr>
          <w:rFonts w:hint="eastAsia"/>
          <w:color w:val="auto"/>
          <w:sz w:val="24"/>
          <w:u w:val="single"/>
        </w:rPr>
        <w:t xml:space="preserve">缪峰 </w:t>
      </w:r>
      <w:r>
        <w:rPr>
          <w:rFonts w:hint="eastAsia"/>
          <w:color w:val="auto"/>
          <w:sz w:val="24"/>
        </w:rPr>
        <w:t>。</w:t>
      </w:r>
    </w:p>
    <w:p>
      <w:pPr>
        <w:spacing w:line="360" w:lineRule="auto"/>
        <w:ind w:firstLine="480" w:firstLineChars="200"/>
        <w:rPr>
          <w:color w:val="auto"/>
          <w:sz w:val="24"/>
        </w:rPr>
      </w:pPr>
      <w:r>
        <w:rPr>
          <w:rFonts w:hint="eastAsia"/>
          <w:color w:val="auto"/>
          <w:sz w:val="24"/>
        </w:rPr>
        <w:t>乙方：</w:t>
      </w:r>
      <w:r>
        <w:rPr>
          <w:rFonts w:hint="eastAsia"/>
          <w:color w:val="auto"/>
          <w:sz w:val="24"/>
          <w:u w:val="single"/>
          <w:lang w:val="en-US" w:eastAsia="zh-CN"/>
        </w:rPr>
        <w:t xml:space="preserve">       </w:t>
      </w:r>
      <w:r>
        <w:rPr>
          <w:rFonts w:hint="eastAsia"/>
          <w:color w:val="auto"/>
          <w:sz w:val="24"/>
          <w:lang w:val="en-US" w:eastAsia="zh-CN"/>
        </w:rPr>
        <w:t xml:space="preserve"> </w:t>
      </w:r>
      <w:r>
        <w:rPr>
          <w:rFonts w:hint="eastAsia"/>
          <w:color w:val="auto"/>
          <w:sz w:val="24"/>
        </w:rPr>
        <w:t>，其注册登记地址为：</w:t>
      </w:r>
      <w:r>
        <w:rPr>
          <w:rFonts w:hint="eastAsia"/>
          <w:color w:val="auto"/>
          <w:sz w:val="24"/>
          <w:u w:val="single"/>
          <w:lang w:val="en-US" w:eastAsia="zh-CN"/>
        </w:rPr>
        <w:t xml:space="preserve">       </w:t>
      </w:r>
      <w:r>
        <w:rPr>
          <w:rFonts w:hint="eastAsia"/>
          <w:color w:val="auto"/>
          <w:sz w:val="24"/>
          <w:lang w:val="en-US" w:eastAsia="zh-CN"/>
        </w:rPr>
        <w:t xml:space="preserve"> </w:t>
      </w:r>
      <w:r>
        <w:rPr>
          <w:rFonts w:hint="eastAsia"/>
          <w:color w:val="auto"/>
          <w:sz w:val="24"/>
        </w:rPr>
        <w:t>，法定代表人为：</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 xml:space="preserve">。 </w:t>
      </w:r>
    </w:p>
    <w:p>
      <w:pPr>
        <w:spacing w:line="360" w:lineRule="auto"/>
        <w:ind w:firstLine="480" w:firstLineChars="200"/>
        <w:rPr>
          <w:color w:val="auto"/>
          <w:sz w:val="24"/>
          <w:u w:val="single"/>
        </w:rPr>
      </w:pPr>
      <w:r>
        <w:rPr>
          <w:rFonts w:hint="eastAsia"/>
          <w:color w:val="auto"/>
          <w:sz w:val="24"/>
        </w:rPr>
        <w:t>甲、乙双方本着公平、公正、平等的原则，依据《中华人民共和国合同法》、《特种设备注册登记与使用管理规则》及相关法律、法规，现经甲、乙双方友好协商，就乙方为甲方正在使用中的电梯进行日常维修、保养（以下简称“维保”）及日常管理工作的相关事宜，达成以下合同条款：</w:t>
      </w:r>
    </w:p>
    <w:p>
      <w:pPr>
        <w:spacing w:line="360" w:lineRule="auto"/>
        <w:ind w:firstLine="361" w:firstLineChars="150"/>
        <w:rPr>
          <w:b/>
          <w:color w:val="auto"/>
          <w:sz w:val="24"/>
        </w:rPr>
      </w:pPr>
      <w:r>
        <w:rPr>
          <w:rFonts w:hint="eastAsia"/>
          <w:b/>
          <w:color w:val="auto"/>
          <w:sz w:val="24"/>
        </w:rPr>
        <w:t>第一条   维修保养设备信息及维保内容和范围：</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335"/>
        <w:gridCol w:w="1391"/>
        <w:gridCol w:w="735"/>
        <w:gridCol w:w="960"/>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47" w:type="dxa"/>
            <w:noWrap w:val="0"/>
            <w:vAlign w:val="center"/>
          </w:tcPr>
          <w:p>
            <w:pPr>
              <w:spacing w:line="360" w:lineRule="auto"/>
              <w:jc w:val="center"/>
              <w:rPr>
                <w:b/>
                <w:color w:val="auto"/>
                <w:sz w:val="24"/>
              </w:rPr>
            </w:pPr>
            <w:r>
              <w:rPr>
                <w:rFonts w:hint="eastAsia"/>
                <w:b/>
                <w:color w:val="auto"/>
                <w:sz w:val="24"/>
              </w:rPr>
              <w:t>维保设备名称</w:t>
            </w:r>
          </w:p>
        </w:tc>
        <w:tc>
          <w:tcPr>
            <w:tcW w:w="1335" w:type="dxa"/>
            <w:noWrap w:val="0"/>
            <w:vAlign w:val="center"/>
          </w:tcPr>
          <w:p>
            <w:pPr>
              <w:spacing w:line="360" w:lineRule="auto"/>
              <w:jc w:val="center"/>
              <w:rPr>
                <w:b/>
                <w:color w:val="auto"/>
                <w:sz w:val="24"/>
              </w:rPr>
            </w:pPr>
            <w:r>
              <w:rPr>
                <w:rFonts w:hint="eastAsia"/>
                <w:b/>
                <w:color w:val="auto"/>
                <w:sz w:val="24"/>
              </w:rPr>
              <w:t>品牌型号</w:t>
            </w:r>
          </w:p>
        </w:tc>
        <w:tc>
          <w:tcPr>
            <w:tcW w:w="1391" w:type="dxa"/>
            <w:noWrap w:val="0"/>
            <w:vAlign w:val="center"/>
          </w:tcPr>
          <w:p>
            <w:pPr>
              <w:spacing w:line="360" w:lineRule="auto"/>
              <w:jc w:val="center"/>
              <w:rPr>
                <w:rFonts w:hint="eastAsia"/>
                <w:b/>
                <w:color w:val="auto"/>
                <w:sz w:val="24"/>
                <w:szCs w:val="22"/>
              </w:rPr>
            </w:pPr>
            <w:r>
              <w:rPr>
                <w:rFonts w:hint="eastAsia"/>
                <w:b/>
                <w:color w:val="auto"/>
                <w:sz w:val="24"/>
                <w:szCs w:val="22"/>
              </w:rPr>
              <w:t>载重、速度</w:t>
            </w:r>
          </w:p>
          <w:p>
            <w:pPr>
              <w:spacing w:line="360" w:lineRule="auto"/>
              <w:jc w:val="center"/>
              <w:rPr>
                <w:rFonts w:hint="eastAsia"/>
                <w:b/>
                <w:color w:val="auto"/>
                <w:sz w:val="24"/>
                <w:szCs w:val="22"/>
              </w:rPr>
            </w:pPr>
            <w:r>
              <w:rPr>
                <w:rFonts w:hint="eastAsia"/>
                <w:b/>
                <w:color w:val="auto"/>
                <w:sz w:val="24"/>
                <w:szCs w:val="22"/>
              </w:rPr>
              <w:t>层/站</w:t>
            </w:r>
          </w:p>
        </w:tc>
        <w:tc>
          <w:tcPr>
            <w:tcW w:w="735" w:type="dxa"/>
            <w:noWrap w:val="0"/>
            <w:vAlign w:val="center"/>
          </w:tcPr>
          <w:p>
            <w:pPr>
              <w:spacing w:line="360" w:lineRule="auto"/>
              <w:jc w:val="center"/>
              <w:rPr>
                <w:b/>
                <w:color w:val="auto"/>
                <w:sz w:val="24"/>
              </w:rPr>
            </w:pPr>
            <w:r>
              <w:rPr>
                <w:rFonts w:hint="eastAsia"/>
                <w:b/>
                <w:color w:val="auto"/>
                <w:sz w:val="24"/>
              </w:rPr>
              <w:t>台数</w:t>
            </w:r>
          </w:p>
        </w:tc>
        <w:tc>
          <w:tcPr>
            <w:tcW w:w="960" w:type="dxa"/>
            <w:noWrap w:val="0"/>
            <w:vAlign w:val="center"/>
          </w:tcPr>
          <w:p>
            <w:pPr>
              <w:spacing w:line="360" w:lineRule="auto"/>
              <w:jc w:val="center"/>
              <w:rPr>
                <w:b/>
                <w:color w:val="auto"/>
                <w:sz w:val="24"/>
              </w:rPr>
            </w:pPr>
            <w:r>
              <w:rPr>
                <w:rFonts w:hint="eastAsia"/>
                <w:b/>
                <w:color w:val="auto"/>
                <w:sz w:val="24"/>
              </w:rPr>
              <w:t>维保期</w:t>
            </w:r>
          </w:p>
          <w:p>
            <w:pPr>
              <w:spacing w:line="360" w:lineRule="auto"/>
              <w:jc w:val="center"/>
              <w:rPr>
                <w:b/>
                <w:color w:val="auto"/>
                <w:sz w:val="24"/>
              </w:rPr>
            </w:pPr>
            <w:r>
              <w:rPr>
                <w:rFonts w:hint="eastAsia"/>
                <w:b/>
                <w:color w:val="auto"/>
                <w:sz w:val="24"/>
              </w:rPr>
              <w:t>（</w:t>
            </w:r>
            <w:r>
              <w:rPr>
                <w:rFonts w:hint="eastAsia"/>
                <w:b/>
                <w:color w:val="auto"/>
                <w:sz w:val="24"/>
                <w:lang w:eastAsia="zh-CN"/>
              </w:rPr>
              <w:t>月</w:t>
            </w:r>
            <w:r>
              <w:rPr>
                <w:rFonts w:hint="eastAsia"/>
                <w:b/>
                <w:color w:val="auto"/>
                <w:sz w:val="24"/>
              </w:rPr>
              <w:t>）</w:t>
            </w:r>
          </w:p>
        </w:tc>
        <w:tc>
          <w:tcPr>
            <w:tcW w:w="1676" w:type="dxa"/>
            <w:noWrap w:val="0"/>
            <w:vAlign w:val="center"/>
          </w:tcPr>
          <w:p>
            <w:pPr>
              <w:spacing w:line="360" w:lineRule="auto"/>
              <w:ind w:left="0" w:leftChars="0" w:firstLine="0" w:firstLineChars="0"/>
              <w:jc w:val="center"/>
              <w:rPr>
                <w:rFonts w:hint="eastAsia" w:asciiTheme="minorHAnsi" w:hAnsiTheme="minorHAnsi" w:eastAsiaTheme="minorEastAsia" w:cstheme="minorBidi"/>
                <w:b/>
                <w:color w:val="auto"/>
                <w:sz w:val="24"/>
                <w:szCs w:val="24"/>
              </w:rPr>
            </w:pPr>
            <w:r>
              <w:rPr>
                <w:rFonts w:hint="eastAsia" w:asciiTheme="minorHAnsi" w:hAnsiTheme="minorHAnsi" w:eastAsiaTheme="minorEastAsia" w:cstheme="minorBidi"/>
                <w:b/>
                <w:color w:val="auto"/>
                <w:sz w:val="24"/>
                <w:szCs w:val="24"/>
                <w:lang w:eastAsia="zh-CN"/>
              </w:rPr>
              <w:t>单月单台维保</w:t>
            </w:r>
            <w:r>
              <w:rPr>
                <w:rFonts w:hint="eastAsia" w:asciiTheme="minorHAnsi" w:hAnsiTheme="minorHAnsi" w:eastAsiaTheme="minorEastAsia" w:cstheme="minorBidi"/>
                <w:b/>
                <w:color w:val="auto"/>
                <w:sz w:val="24"/>
                <w:szCs w:val="24"/>
              </w:rPr>
              <w:t>金额</w:t>
            </w:r>
          </w:p>
          <w:p>
            <w:pPr>
              <w:spacing w:line="360" w:lineRule="auto"/>
              <w:ind w:left="0" w:leftChars="0" w:firstLine="0" w:firstLineChars="0"/>
              <w:jc w:val="center"/>
              <w:rPr>
                <w:rFonts w:hint="eastAsia" w:asciiTheme="minorHAnsi" w:hAnsiTheme="minorHAnsi" w:eastAsiaTheme="minorEastAsia" w:cstheme="minorBidi"/>
                <w:b/>
                <w:color w:val="auto"/>
                <w:sz w:val="24"/>
                <w:szCs w:val="24"/>
              </w:rPr>
            </w:pPr>
            <w:r>
              <w:rPr>
                <w:rFonts w:hint="eastAsia" w:asciiTheme="minorHAnsi" w:hAnsiTheme="minorHAnsi" w:eastAsiaTheme="minorEastAsia" w:cstheme="minorBidi"/>
                <w:b/>
                <w:color w:val="auto"/>
                <w:sz w:val="24"/>
                <w:szCs w:val="24"/>
              </w:rPr>
              <w:t>（元）</w:t>
            </w:r>
          </w:p>
        </w:tc>
        <w:tc>
          <w:tcPr>
            <w:tcW w:w="1676" w:type="dxa"/>
            <w:noWrap w:val="0"/>
            <w:vAlign w:val="center"/>
          </w:tcPr>
          <w:p>
            <w:pPr>
              <w:spacing w:line="360" w:lineRule="auto"/>
              <w:ind w:firstLine="120" w:firstLineChars="50"/>
              <w:jc w:val="center"/>
              <w:rPr>
                <w:b/>
                <w:color w:val="auto"/>
                <w:sz w:val="24"/>
              </w:rPr>
            </w:pPr>
            <w:r>
              <w:rPr>
                <w:rFonts w:hint="eastAsia"/>
                <w:b/>
                <w:color w:val="auto"/>
                <w:sz w:val="24"/>
              </w:rPr>
              <w:t>合计总</w:t>
            </w:r>
            <w:r>
              <w:rPr>
                <w:rFonts w:hint="eastAsia"/>
                <w:b/>
                <w:color w:val="auto"/>
                <w:sz w:val="24"/>
                <w:lang w:eastAsia="zh-CN"/>
              </w:rPr>
              <w:t>金</w:t>
            </w:r>
            <w:r>
              <w:rPr>
                <w:rFonts w:hint="eastAsia"/>
                <w:b/>
                <w:color w:val="auto"/>
                <w:sz w:val="24"/>
              </w:rPr>
              <w:t>额</w:t>
            </w:r>
          </w:p>
          <w:p>
            <w:pPr>
              <w:spacing w:line="360" w:lineRule="auto"/>
              <w:ind w:firstLine="200"/>
              <w:jc w:val="center"/>
              <w:rPr>
                <w:b/>
                <w:color w:val="auto"/>
                <w:sz w:val="24"/>
              </w:rPr>
            </w:pPr>
            <w:r>
              <w:rPr>
                <w:rFonts w:hint="eastAsia"/>
                <w:b/>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7" w:type="dxa"/>
            <w:noWrap w:val="0"/>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p>
        </w:tc>
        <w:tc>
          <w:tcPr>
            <w:tcW w:w="1335" w:type="dxa"/>
            <w:noWrap w:val="0"/>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p>
        </w:tc>
        <w:tc>
          <w:tcPr>
            <w:tcW w:w="1391" w:type="dxa"/>
            <w:noWrap w:val="0"/>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p>
        </w:tc>
        <w:tc>
          <w:tcPr>
            <w:tcW w:w="735" w:type="dxa"/>
            <w:noWrap w:val="0"/>
            <w:vAlign w:val="center"/>
          </w:tcPr>
          <w:p>
            <w:pPr>
              <w:spacing w:line="360" w:lineRule="auto"/>
              <w:jc w:val="center"/>
              <w:rPr>
                <w:rFonts w:hint="eastAsia" w:eastAsia="宋体"/>
                <w:color w:val="auto"/>
                <w:sz w:val="24"/>
                <w:lang w:val="en-US" w:eastAsia="zh-CN"/>
              </w:rPr>
            </w:pPr>
          </w:p>
        </w:tc>
        <w:tc>
          <w:tcPr>
            <w:tcW w:w="960" w:type="dxa"/>
            <w:noWrap w:val="0"/>
            <w:vAlign w:val="center"/>
          </w:tcPr>
          <w:p>
            <w:pPr>
              <w:spacing w:line="360" w:lineRule="auto"/>
              <w:jc w:val="center"/>
              <w:rPr>
                <w:color w:val="auto"/>
                <w:sz w:val="24"/>
              </w:rPr>
            </w:pPr>
          </w:p>
        </w:tc>
        <w:tc>
          <w:tcPr>
            <w:tcW w:w="1676" w:type="dxa"/>
            <w:noWrap w:val="0"/>
            <w:vAlign w:val="center"/>
          </w:tcPr>
          <w:p>
            <w:pPr>
              <w:spacing w:line="360" w:lineRule="auto"/>
              <w:jc w:val="center"/>
              <w:rPr>
                <w:color w:val="auto"/>
                <w:sz w:val="24"/>
              </w:rPr>
            </w:pPr>
          </w:p>
        </w:tc>
        <w:tc>
          <w:tcPr>
            <w:tcW w:w="1676" w:type="dxa"/>
            <w:noWrap w:val="0"/>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20" w:type="dxa"/>
            <w:gridSpan w:val="7"/>
            <w:noWrap w:val="0"/>
            <w:vAlign w:val="top"/>
          </w:tcPr>
          <w:p>
            <w:pPr>
              <w:spacing w:line="360" w:lineRule="auto"/>
              <w:ind w:firstLine="200"/>
              <w:rPr>
                <w:rFonts w:hint="default" w:eastAsia="宋体"/>
                <w:color w:val="auto"/>
                <w:sz w:val="24"/>
                <w:lang w:val="en-US" w:eastAsia="zh-CN"/>
              </w:rPr>
            </w:pPr>
            <w:r>
              <w:rPr>
                <w:rFonts w:hint="eastAsia"/>
                <w:color w:val="auto"/>
                <w:sz w:val="24"/>
              </w:rPr>
              <w:t>合计（大写）：人民币</w:t>
            </w:r>
            <w:r>
              <w:rPr>
                <w:rFonts w:hint="eastAsia"/>
                <w:color w:val="auto"/>
                <w:sz w:val="24"/>
                <w:lang w:val="en-US" w:eastAsia="zh-CN"/>
              </w:rPr>
              <w:t xml:space="preserve">     </w:t>
            </w:r>
            <w:r>
              <w:rPr>
                <w:rFonts w:hint="eastAsia"/>
                <w:color w:val="auto"/>
                <w:sz w:val="24"/>
              </w:rPr>
              <w:t xml:space="preserve">元整；          </w:t>
            </w:r>
            <w:r>
              <w:rPr>
                <w:rFonts w:hint="eastAsia"/>
                <w:color w:val="auto"/>
                <w:sz w:val="24"/>
                <w:lang w:val="en-US" w:eastAsia="zh-CN"/>
              </w:rPr>
              <w:t xml:space="preserve">   </w:t>
            </w:r>
            <w:r>
              <w:rPr>
                <w:rFonts w:hint="eastAsia"/>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020" w:type="dxa"/>
            <w:gridSpan w:val="7"/>
            <w:noWrap w:val="0"/>
            <w:vAlign w:val="top"/>
          </w:tcPr>
          <w:p>
            <w:pPr>
              <w:widowControl/>
              <w:spacing w:line="360" w:lineRule="auto"/>
              <w:ind w:firstLine="200"/>
              <w:jc w:val="left"/>
              <w:rPr>
                <w:b/>
                <w:color w:val="auto"/>
                <w:sz w:val="24"/>
              </w:rPr>
            </w:pPr>
            <w:r>
              <w:rPr>
                <w:rFonts w:hint="eastAsia"/>
                <w:b/>
                <w:color w:val="auto"/>
                <w:sz w:val="24"/>
              </w:rPr>
              <w:t xml:space="preserve"> 备注：</w:t>
            </w:r>
          </w:p>
          <w:p>
            <w:pPr>
              <w:widowControl/>
              <w:spacing w:line="360" w:lineRule="auto"/>
              <w:ind w:firstLine="602" w:firstLineChars="250"/>
              <w:jc w:val="left"/>
              <w:rPr>
                <w:rFonts w:hint="eastAsia" w:eastAsia="宋体"/>
                <w:b/>
                <w:color w:val="auto"/>
                <w:sz w:val="24"/>
                <w:lang w:eastAsia="zh-CN"/>
              </w:rPr>
            </w:pPr>
            <w:r>
              <w:rPr>
                <w:rFonts w:hint="eastAsia"/>
                <w:b/>
                <w:color w:val="auto"/>
                <w:sz w:val="24"/>
              </w:rPr>
              <w:t>本次维保范围：</w:t>
            </w:r>
            <w:r>
              <w:rPr>
                <w:rFonts w:hint="eastAsia"/>
                <w:b/>
                <w:color w:val="auto"/>
                <w:sz w:val="24"/>
                <w:lang w:eastAsia="zh-CN"/>
              </w:rPr>
              <w:t>西咸院区协同创新楼</w:t>
            </w:r>
            <w:r>
              <w:rPr>
                <w:rFonts w:hint="eastAsia"/>
                <w:b/>
                <w:color w:val="auto"/>
                <w:sz w:val="24"/>
              </w:rPr>
              <w:t>7部电梯</w:t>
            </w:r>
            <w:r>
              <w:rPr>
                <w:rFonts w:hint="eastAsia"/>
                <w:b/>
                <w:color w:val="auto"/>
                <w:sz w:val="24"/>
                <w:lang w:eastAsia="zh-CN"/>
              </w:rPr>
              <w:t>整机及附属设备的维修保养工作。</w:t>
            </w:r>
          </w:p>
          <w:p>
            <w:pPr>
              <w:widowControl/>
              <w:spacing w:line="360" w:lineRule="auto"/>
              <w:ind w:firstLine="602" w:firstLineChars="250"/>
              <w:jc w:val="left"/>
              <w:rPr>
                <w:color w:val="auto"/>
                <w:sz w:val="24"/>
              </w:rPr>
            </w:pPr>
            <w:r>
              <w:rPr>
                <w:rFonts w:hint="eastAsia"/>
                <w:b/>
                <w:color w:val="auto"/>
                <w:sz w:val="24"/>
              </w:rPr>
              <w:t>工作内容：上述</w:t>
            </w:r>
            <w:r>
              <w:rPr>
                <w:rFonts w:hint="eastAsia"/>
                <w:b/>
                <w:color w:val="auto"/>
                <w:sz w:val="24"/>
                <w:lang w:eastAsia="zh-CN"/>
              </w:rPr>
              <w:t>维保范围内</w:t>
            </w:r>
            <w:r>
              <w:rPr>
                <w:rFonts w:hint="eastAsia"/>
                <w:b/>
                <w:color w:val="auto"/>
                <w:sz w:val="24"/>
              </w:rPr>
              <w:t>电梯的维护保养工作。维保费用一次性包死，其中已包括但不限于人工费、维修保养费用、食宿费、</w:t>
            </w:r>
            <w:r>
              <w:rPr>
                <w:rFonts w:hint="eastAsia"/>
                <w:b/>
                <w:color w:val="auto"/>
                <w:sz w:val="24"/>
                <w:lang w:eastAsia="zh-CN"/>
              </w:rPr>
              <w:t>税金、</w:t>
            </w:r>
            <w:r>
              <w:rPr>
                <w:rFonts w:hint="eastAsia"/>
                <w:b/>
                <w:color w:val="auto"/>
                <w:sz w:val="24"/>
              </w:rPr>
              <w:t>交通费、所投服务的日常保养、维保人员工资等一切应有费用。维保期间更换配件的材料费，500元/件以上由采购人支付，500 元/件(含500元)以下，由维保方支付费用。</w:t>
            </w:r>
            <w:r>
              <w:rPr>
                <w:rFonts w:hint="eastAsia"/>
                <w:color w:val="auto"/>
                <w:sz w:val="24"/>
              </w:rPr>
              <w:t xml:space="preserve">  </w:t>
            </w:r>
          </w:p>
        </w:tc>
      </w:tr>
    </w:tbl>
    <w:p>
      <w:pPr>
        <w:spacing w:line="360" w:lineRule="auto"/>
        <w:ind w:firstLine="482" w:firstLineChars="200"/>
        <w:rPr>
          <w:b/>
          <w:color w:val="auto"/>
          <w:sz w:val="24"/>
        </w:rPr>
      </w:pPr>
      <w:r>
        <w:rPr>
          <w:rFonts w:hint="eastAsia"/>
          <w:b/>
          <w:color w:val="auto"/>
          <w:sz w:val="24"/>
        </w:rPr>
        <w:t>第二条  合同期限及履行地</w:t>
      </w:r>
    </w:p>
    <w:p>
      <w:pPr>
        <w:spacing w:line="360" w:lineRule="auto"/>
        <w:ind w:firstLine="480" w:firstLineChars="200"/>
        <w:rPr>
          <w:rFonts w:hint="eastAsia"/>
          <w:color w:val="auto"/>
          <w:sz w:val="24"/>
          <w:lang w:eastAsia="zh-CN"/>
        </w:rPr>
      </w:pPr>
      <w:r>
        <w:rPr>
          <w:rFonts w:hint="eastAsia"/>
          <w:color w:val="auto"/>
          <w:sz w:val="24"/>
        </w:rPr>
        <w:t>1、本合同期限</w:t>
      </w:r>
      <w:r>
        <w:rPr>
          <w:rFonts w:hint="eastAsia"/>
          <w:color w:val="auto"/>
          <w:sz w:val="24"/>
          <w:lang w:eastAsia="zh-CN"/>
        </w:rPr>
        <w:t>：</w:t>
      </w:r>
      <w:r>
        <w:rPr>
          <w:rFonts w:hint="eastAsia"/>
          <w:color w:val="auto"/>
          <w:sz w:val="24"/>
        </w:rPr>
        <w:t>自</w:t>
      </w:r>
      <w:r>
        <w:rPr>
          <w:rFonts w:hint="eastAsia"/>
          <w:color w:val="auto"/>
          <w:sz w:val="24"/>
          <w:u w:val="single"/>
          <w:lang w:val="en-US" w:eastAsia="zh-CN"/>
        </w:rPr>
        <w:t xml:space="preserve">    </w:t>
      </w:r>
      <w:r>
        <w:rPr>
          <w:rFonts w:hint="eastAsia"/>
          <w:color w:val="auto"/>
          <w:sz w:val="24"/>
        </w:rPr>
        <w:t>年</w:t>
      </w:r>
      <w:r>
        <w:rPr>
          <w:rFonts w:hint="eastAsia"/>
          <w:color w:val="auto"/>
          <w:sz w:val="24"/>
          <w:u w:val="single"/>
          <w:lang w:val="en-US" w:eastAsia="zh-CN"/>
        </w:rPr>
        <w:t xml:space="preserve">  </w:t>
      </w:r>
      <w:r>
        <w:rPr>
          <w:rFonts w:hint="eastAsia"/>
          <w:color w:val="auto"/>
          <w:sz w:val="24"/>
        </w:rPr>
        <w:t>月</w:t>
      </w:r>
      <w:r>
        <w:rPr>
          <w:rFonts w:hint="eastAsia"/>
          <w:color w:val="auto"/>
          <w:sz w:val="24"/>
          <w:u w:val="single"/>
          <w:lang w:val="en-US" w:eastAsia="zh-CN"/>
        </w:rPr>
        <w:t xml:space="preserve">  </w:t>
      </w:r>
      <w:r>
        <w:rPr>
          <w:rFonts w:hint="eastAsia"/>
          <w:color w:val="auto"/>
          <w:sz w:val="24"/>
        </w:rPr>
        <w:t>日至</w:t>
      </w:r>
      <w:r>
        <w:rPr>
          <w:rFonts w:hint="eastAsia"/>
          <w:color w:val="auto"/>
          <w:sz w:val="24"/>
          <w:u w:val="single"/>
          <w:lang w:val="en-US" w:eastAsia="zh-CN"/>
        </w:rPr>
        <w:t xml:space="preserve">    </w:t>
      </w:r>
      <w:r>
        <w:rPr>
          <w:rFonts w:hint="eastAsia"/>
          <w:color w:val="auto"/>
          <w:sz w:val="24"/>
        </w:rPr>
        <w:t>年</w:t>
      </w:r>
      <w:r>
        <w:rPr>
          <w:rFonts w:hint="eastAsia"/>
          <w:color w:val="auto"/>
          <w:sz w:val="24"/>
          <w:u w:val="single"/>
          <w:lang w:val="en-US" w:eastAsia="zh-CN"/>
        </w:rPr>
        <w:t xml:space="preserve">  </w:t>
      </w:r>
      <w:r>
        <w:rPr>
          <w:rFonts w:hint="eastAsia"/>
          <w:color w:val="auto"/>
          <w:sz w:val="24"/>
        </w:rPr>
        <w:t>月</w:t>
      </w:r>
      <w:r>
        <w:rPr>
          <w:rFonts w:hint="eastAsia"/>
          <w:color w:val="auto"/>
          <w:sz w:val="24"/>
          <w:u w:val="single"/>
          <w:lang w:val="en-US" w:eastAsia="zh-CN"/>
        </w:rPr>
        <w:t xml:space="preserve">  </w:t>
      </w:r>
      <w:r>
        <w:rPr>
          <w:rFonts w:hint="eastAsia"/>
          <w:color w:val="auto"/>
          <w:sz w:val="24"/>
        </w:rPr>
        <w:t>日终止</w:t>
      </w:r>
      <w:r>
        <w:rPr>
          <w:rFonts w:hint="eastAsia"/>
          <w:color w:val="auto"/>
          <w:sz w:val="24"/>
          <w:lang w:eastAsia="zh-CN"/>
        </w:rPr>
        <w:t>。</w:t>
      </w:r>
    </w:p>
    <w:p>
      <w:pPr>
        <w:spacing w:line="360" w:lineRule="auto"/>
        <w:ind w:firstLine="480" w:firstLineChars="200"/>
        <w:rPr>
          <w:color w:val="auto"/>
          <w:sz w:val="24"/>
        </w:rPr>
      </w:pPr>
      <w:r>
        <w:rPr>
          <w:rFonts w:hint="eastAsia"/>
          <w:color w:val="auto"/>
          <w:sz w:val="24"/>
        </w:rPr>
        <w:t>2、本合同履行地：</w:t>
      </w:r>
      <w:r>
        <w:rPr>
          <w:rFonts w:hint="eastAsia"/>
          <w:color w:val="auto"/>
          <w:sz w:val="24"/>
          <w:u w:val="single"/>
        </w:rPr>
        <w:t>陕西中医药大学第二附属医院指定地点。</w:t>
      </w:r>
    </w:p>
    <w:p>
      <w:pPr>
        <w:spacing w:line="360" w:lineRule="auto"/>
        <w:ind w:firstLine="482" w:firstLineChars="200"/>
        <w:rPr>
          <w:b/>
          <w:color w:val="auto"/>
          <w:sz w:val="24"/>
        </w:rPr>
      </w:pPr>
      <w:r>
        <w:rPr>
          <w:rFonts w:hint="eastAsia"/>
          <w:b/>
          <w:color w:val="auto"/>
          <w:sz w:val="24"/>
        </w:rPr>
        <w:t>第三条  合同价款和结算方式</w:t>
      </w:r>
    </w:p>
    <w:p>
      <w:pPr>
        <w:spacing w:line="360" w:lineRule="auto"/>
        <w:ind w:firstLine="489" w:firstLineChars="204"/>
        <w:rPr>
          <w:color w:val="auto"/>
          <w:sz w:val="24"/>
        </w:rPr>
      </w:pPr>
      <w:r>
        <w:rPr>
          <w:rFonts w:hint="eastAsia"/>
          <w:color w:val="auto"/>
          <w:sz w:val="24"/>
        </w:rPr>
        <w:t>1、根据维保范围和服务内容，甲方应支付电梯维保费用共计</w:t>
      </w:r>
      <w:r>
        <w:rPr>
          <w:rFonts w:hint="eastAsia"/>
          <w:b/>
          <w:color w:val="auto"/>
          <w:sz w:val="24"/>
        </w:rPr>
        <w:t>人民币</w:t>
      </w:r>
      <w:r>
        <w:rPr>
          <w:rFonts w:hint="eastAsia"/>
          <w:b/>
          <w:color w:val="auto"/>
          <w:sz w:val="24"/>
          <w:u w:val="single"/>
          <w:lang w:val="en-US" w:eastAsia="zh-CN"/>
        </w:rPr>
        <w:t xml:space="preserve">    </w:t>
      </w:r>
      <w:r>
        <w:rPr>
          <w:rFonts w:hint="eastAsia"/>
          <w:b/>
          <w:color w:val="auto"/>
          <w:sz w:val="24"/>
          <w:u w:val="single"/>
        </w:rPr>
        <w:t>（小写：￥</w:t>
      </w:r>
      <w:r>
        <w:rPr>
          <w:rFonts w:hint="eastAsia"/>
          <w:b/>
          <w:color w:val="auto"/>
          <w:sz w:val="24"/>
          <w:u w:val="single"/>
          <w:lang w:val="en-US" w:eastAsia="zh-CN"/>
        </w:rPr>
        <w:t xml:space="preserve">   </w:t>
      </w:r>
      <w:r>
        <w:rPr>
          <w:rFonts w:hint="eastAsia"/>
          <w:b/>
          <w:color w:val="auto"/>
          <w:sz w:val="24"/>
          <w:u w:val="single"/>
        </w:rPr>
        <w:t>）</w:t>
      </w:r>
      <w:r>
        <w:rPr>
          <w:rFonts w:hint="eastAsia"/>
          <w:color w:val="auto"/>
          <w:sz w:val="24"/>
        </w:rPr>
        <w:t>。该费用为固定费用，不可调整包括但不限于人工费、配件费、维修保养费用、食宿费、</w:t>
      </w:r>
      <w:r>
        <w:rPr>
          <w:rFonts w:hint="eastAsia"/>
          <w:color w:val="auto"/>
          <w:sz w:val="24"/>
          <w:lang w:eastAsia="zh-CN"/>
        </w:rPr>
        <w:t>税金、</w:t>
      </w:r>
      <w:r>
        <w:rPr>
          <w:rFonts w:hint="eastAsia"/>
          <w:color w:val="auto"/>
          <w:sz w:val="24"/>
        </w:rPr>
        <w:t>交通费及日常管理费用等及一切不可预见的费用。</w:t>
      </w:r>
    </w:p>
    <w:p>
      <w:pPr>
        <w:spacing w:line="360" w:lineRule="auto"/>
        <w:ind w:firstLine="504" w:firstLineChars="210"/>
        <w:rPr>
          <w:color w:val="auto"/>
          <w:sz w:val="24"/>
        </w:rPr>
      </w:pPr>
      <w:r>
        <w:rPr>
          <w:rFonts w:hint="eastAsia"/>
          <w:color w:val="auto"/>
          <w:sz w:val="24"/>
        </w:rPr>
        <w:t>2、付款方式：自合同签订之日起，甲方按照合同规定时间以银行转账方式分</w:t>
      </w:r>
      <w:r>
        <w:rPr>
          <w:rFonts w:hint="eastAsia"/>
          <w:color w:val="auto"/>
          <w:sz w:val="24"/>
          <w:lang w:eastAsia="zh-CN"/>
        </w:rPr>
        <w:t>两</w:t>
      </w:r>
      <w:r>
        <w:rPr>
          <w:rFonts w:hint="eastAsia"/>
          <w:color w:val="auto"/>
          <w:sz w:val="24"/>
        </w:rPr>
        <w:t>次汇入乙方指定账户中。</w:t>
      </w:r>
      <w:r>
        <w:rPr>
          <w:rFonts w:hint="eastAsia"/>
          <w:color w:val="auto"/>
          <w:sz w:val="24"/>
          <w:lang w:eastAsia="zh-CN"/>
        </w:rPr>
        <w:t>维保期开始后六个月</w:t>
      </w:r>
      <w:r>
        <w:rPr>
          <w:rFonts w:hint="eastAsia"/>
          <w:color w:val="auto"/>
          <w:sz w:val="24"/>
        </w:rPr>
        <w:t>支付一次维保费用</w:t>
      </w:r>
      <w:r>
        <w:rPr>
          <w:rFonts w:hint="eastAsia"/>
          <w:color w:val="auto"/>
          <w:sz w:val="24"/>
          <w:lang w:eastAsia="zh-CN"/>
        </w:rPr>
        <w:t>人民币</w:t>
      </w:r>
      <w:r>
        <w:rPr>
          <w:rFonts w:hint="eastAsia"/>
          <w:color w:val="auto"/>
          <w:sz w:val="24"/>
          <w:u w:val="single"/>
          <w:lang w:eastAsia="zh-CN"/>
        </w:rPr>
        <w:t>元整（小写：￥</w:t>
      </w:r>
      <w:r>
        <w:rPr>
          <w:rFonts w:hint="eastAsia"/>
          <w:color w:val="auto"/>
          <w:sz w:val="24"/>
          <w:u w:val="single"/>
          <w:lang w:val="en-US" w:eastAsia="zh-CN"/>
        </w:rPr>
        <w:t xml:space="preserve">    </w:t>
      </w:r>
      <w:r>
        <w:rPr>
          <w:rFonts w:hint="eastAsia"/>
          <w:color w:val="auto"/>
          <w:sz w:val="24"/>
          <w:u w:val="single"/>
          <w:lang w:eastAsia="zh-CN"/>
        </w:rPr>
        <w:t>）</w:t>
      </w:r>
      <w:r>
        <w:rPr>
          <w:rFonts w:hint="eastAsia"/>
          <w:color w:val="auto"/>
          <w:sz w:val="24"/>
        </w:rPr>
        <w:t>，</w:t>
      </w:r>
      <w:r>
        <w:rPr>
          <w:rFonts w:hint="eastAsia"/>
          <w:color w:val="auto"/>
          <w:sz w:val="24"/>
          <w:lang w:eastAsia="zh-CN"/>
        </w:rPr>
        <w:t>维保期结束后支付剩余维保费用人民币</w:t>
      </w:r>
      <w:r>
        <w:rPr>
          <w:rFonts w:hint="eastAsia"/>
          <w:color w:val="auto"/>
          <w:sz w:val="24"/>
          <w:u w:val="single"/>
          <w:lang w:val="en-US" w:eastAsia="zh-CN"/>
        </w:rPr>
        <w:t xml:space="preserve">   </w:t>
      </w:r>
      <w:r>
        <w:rPr>
          <w:rFonts w:hint="eastAsia"/>
          <w:color w:val="auto"/>
          <w:sz w:val="24"/>
          <w:u w:val="single"/>
          <w:lang w:eastAsia="zh-CN"/>
        </w:rPr>
        <w:t>元整（小写：￥</w:t>
      </w:r>
      <w:r>
        <w:rPr>
          <w:rFonts w:hint="eastAsia"/>
          <w:color w:val="auto"/>
          <w:sz w:val="24"/>
          <w:u w:val="single"/>
          <w:lang w:val="en-US" w:eastAsia="zh-CN"/>
        </w:rPr>
        <w:t xml:space="preserve">  </w:t>
      </w:r>
      <w:r>
        <w:rPr>
          <w:rFonts w:hint="eastAsia"/>
          <w:color w:val="auto"/>
          <w:sz w:val="24"/>
          <w:u w:val="single"/>
          <w:lang w:eastAsia="zh-CN"/>
        </w:rPr>
        <w:t>）。</w:t>
      </w:r>
      <w:r>
        <w:rPr>
          <w:rFonts w:hint="eastAsia"/>
          <w:color w:val="auto"/>
          <w:sz w:val="24"/>
          <w:lang w:eastAsia="zh-CN"/>
        </w:rPr>
        <w:t>甲方每次付款前，</w:t>
      </w:r>
      <w:r>
        <w:rPr>
          <w:rFonts w:hint="eastAsia"/>
          <w:color w:val="auto"/>
          <w:sz w:val="24"/>
        </w:rPr>
        <w:t xml:space="preserve">乙方需按甲方要求提供维保费用款项对应的全额发票等甲方需要的结算手续，否则甲方有权迟延付款，并不因此承担违约责任。乙方违约在先的，甲方有权暂停支付费用；甲方有权在任何一笔应支付的费用中扣除违约金、赔偿款等费用。  </w:t>
      </w:r>
    </w:p>
    <w:p>
      <w:pPr>
        <w:spacing w:line="360" w:lineRule="auto"/>
        <w:ind w:firstLine="360" w:firstLineChars="150"/>
        <w:rPr>
          <w:color w:val="auto"/>
          <w:sz w:val="24"/>
        </w:rPr>
      </w:pPr>
      <w:r>
        <w:rPr>
          <w:rFonts w:hint="eastAsia"/>
          <w:color w:val="auto"/>
          <w:sz w:val="24"/>
        </w:rPr>
        <w:t xml:space="preserve"> 3、乙方账户信息：</w:t>
      </w:r>
    </w:p>
    <w:p>
      <w:pPr>
        <w:tabs>
          <w:tab w:val="left" w:pos="2970"/>
        </w:tabs>
        <w:spacing w:line="360" w:lineRule="auto"/>
        <w:ind w:firstLine="360" w:firstLineChars="150"/>
        <w:rPr>
          <w:color w:val="auto"/>
          <w:sz w:val="24"/>
        </w:rPr>
      </w:pPr>
      <w:r>
        <w:rPr>
          <w:rFonts w:hint="eastAsia"/>
          <w:color w:val="auto"/>
          <w:sz w:val="24"/>
        </w:rPr>
        <w:t xml:space="preserve"> 账户名称：</w:t>
      </w:r>
    </w:p>
    <w:p>
      <w:pPr>
        <w:spacing w:line="360" w:lineRule="auto"/>
        <w:ind w:firstLine="360" w:firstLineChars="150"/>
        <w:rPr>
          <w:color w:val="auto"/>
          <w:sz w:val="24"/>
        </w:rPr>
      </w:pPr>
      <w:r>
        <w:rPr>
          <w:rFonts w:hint="eastAsia"/>
          <w:color w:val="auto"/>
          <w:sz w:val="24"/>
        </w:rPr>
        <w:t xml:space="preserve"> 开 户 行：</w:t>
      </w:r>
    </w:p>
    <w:p>
      <w:pPr>
        <w:spacing w:line="360" w:lineRule="auto"/>
        <w:ind w:firstLine="480" w:firstLineChars="200"/>
        <w:rPr>
          <w:b/>
          <w:color w:val="auto"/>
          <w:sz w:val="24"/>
        </w:rPr>
      </w:pPr>
      <w:r>
        <w:rPr>
          <w:rFonts w:hint="eastAsia"/>
          <w:color w:val="auto"/>
          <w:sz w:val="24"/>
        </w:rPr>
        <w:t>账    号：</w:t>
      </w:r>
    </w:p>
    <w:p>
      <w:pPr>
        <w:spacing w:line="360" w:lineRule="auto"/>
        <w:ind w:firstLine="482" w:firstLineChars="200"/>
        <w:rPr>
          <w:b/>
          <w:color w:val="auto"/>
          <w:sz w:val="24"/>
        </w:rPr>
      </w:pPr>
      <w:r>
        <w:rPr>
          <w:rFonts w:hint="eastAsia"/>
          <w:b/>
          <w:color w:val="auto"/>
          <w:sz w:val="24"/>
        </w:rPr>
        <w:t>第四条  维护保养内容</w:t>
      </w:r>
    </w:p>
    <w:p>
      <w:pPr>
        <w:spacing w:line="360" w:lineRule="auto"/>
        <w:ind w:firstLine="480" w:firstLineChars="200"/>
        <w:rPr>
          <w:color w:val="auto"/>
          <w:sz w:val="24"/>
        </w:rPr>
      </w:pPr>
      <w:r>
        <w:rPr>
          <w:rFonts w:hint="eastAsia"/>
          <w:color w:val="auto"/>
          <w:sz w:val="24"/>
        </w:rPr>
        <w:t>乙方根据国家标准TSG T5002-2017《电梯维护保养规则》对电梯进行维保，现确定本次合同维修保养服务内容如下：</w:t>
      </w:r>
    </w:p>
    <w:p>
      <w:pPr>
        <w:spacing w:line="360" w:lineRule="auto"/>
        <w:ind w:firstLine="480" w:firstLineChars="200"/>
        <w:rPr>
          <w:color w:val="auto"/>
          <w:sz w:val="24"/>
        </w:rPr>
      </w:pPr>
      <w:r>
        <w:rPr>
          <w:rFonts w:hint="eastAsia"/>
          <w:color w:val="auto"/>
          <w:sz w:val="24"/>
        </w:rPr>
        <w:t>1、乙方为所维保的电梯建立“一梯一档”资料档案，制定电梯使用管理制度，使用户安全放心的使用电梯，消除后顾之忧。</w:t>
      </w:r>
    </w:p>
    <w:p>
      <w:pPr>
        <w:spacing w:line="360" w:lineRule="auto"/>
        <w:ind w:firstLine="480" w:firstLineChars="200"/>
        <w:rPr>
          <w:color w:val="auto"/>
          <w:sz w:val="24"/>
        </w:rPr>
      </w:pPr>
      <w:r>
        <w:rPr>
          <w:rFonts w:hint="eastAsia"/>
          <w:color w:val="auto"/>
          <w:sz w:val="24"/>
        </w:rPr>
        <w:t>2、乙方派有专业技术的保养人员每月</w:t>
      </w:r>
      <w:r>
        <w:rPr>
          <w:rFonts w:hint="eastAsia"/>
          <w:color w:val="auto"/>
          <w:sz w:val="24"/>
          <w:u w:val="single"/>
        </w:rPr>
        <w:t>两</w:t>
      </w:r>
      <w:r>
        <w:rPr>
          <w:rFonts w:hint="eastAsia"/>
          <w:color w:val="auto"/>
          <w:sz w:val="24"/>
        </w:rPr>
        <w:t>次定期对甲方上述的电梯进行保养</w:t>
      </w:r>
      <w:r>
        <w:rPr>
          <w:rFonts w:hint="eastAsia"/>
          <w:color w:val="auto"/>
          <w:sz w:val="24"/>
          <w:lang w:eastAsia="zh-CN"/>
        </w:rPr>
        <w:t>，</w:t>
      </w:r>
      <w:r>
        <w:rPr>
          <w:rFonts w:hint="eastAsia"/>
          <w:color w:val="auto"/>
          <w:sz w:val="24"/>
        </w:rPr>
        <w:t>一次全面保养和一次巡检，按国家标准的《电梯维护保养规则》对设备进行调整检查、润滑、清洁等工作，以保持设备正常安全运行，延长设备的使用寿命。</w:t>
      </w:r>
    </w:p>
    <w:p>
      <w:pPr>
        <w:spacing w:line="360" w:lineRule="auto"/>
        <w:ind w:firstLine="480" w:firstLineChars="200"/>
        <w:rPr>
          <w:color w:val="auto"/>
          <w:sz w:val="24"/>
        </w:rPr>
      </w:pPr>
      <w:r>
        <w:rPr>
          <w:rFonts w:hint="eastAsia"/>
          <w:color w:val="auto"/>
          <w:sz w:val="24"/>
        </w:rPr>
        <w:t>3、电梯维护保养服务在乙方安排的工作时间内进行，如甲方需选择在乙方安排的工作时间外提供服务，应以书面形式通知乙方，乙方必须在</w:t>
      </w:r>
      <w:r>
        <w:rPr>
          <w:rFonts w:hint="eastAsia"/>
          <w:color w:val="auto"/>
          <w:sz w:val="24"/>
          <w:u w:val="single"/>
        </w:rPr>
        <w:t xml:space="preserve"> 24 </w:t>
      </w:r>
      <w:r>
        <w:rPr>
          <w:rFonts w:hint="eastAsia"/>
          <w:color w:val="auto"/>
          <w:sz w:val="24"/>
        </w:rPr>
        <w:t>小时内进行维护保养。</w:t>
      </w:r>
    </w:p>
    <w:p>
      <w:pPr>
        <w:spacing w:line="360" w:lineRule="auto"/>
        <w:ind w:firstLine="480" w:firstLineChars="200"/>
        <w:rPr>
          <w:color w:val="auto"/>
          <w:sz w:val="24"/>
        </w:rPr>
      </w:pPr>
      <w:r>
        <w:rPr>
          <w:rFonts w:hint="eastAsia"/>
          <w:color w:val="auto"/>
          <w:sz w:val="24"/>
        </w:rPr>
        <w:t>4、电梯设备发生故障需要应急处理时不受工作时间规定限制，接到召修电话</w:t>
      </w:r>
      <w:r>
        <w:rPr>
          <w:rFonts w:hint="eastAsia"/>
          <w:color w:val="auto"/>
          <w:sz w:val="24"/>
          <w:u w:val="none"/>
          <w:lang w:val="en-US" w:eastAsia="zh-CN"/>
        </w:rPr>
        <w:t>后2小时内派员到达现场进行处理（困人情况下30分钟到达）。</w:t>
      </w:r>
    </w:p>
    <w:p>
      <w:pPr>
        <w:spacing w:line="360" w:lineRule="auto"/>
        <w:ind w:firstLine="480" w:firstLineChars="200"/>
        <w:rPr>
          <w:color w:val="auto"/>
          <w:sz w:val="24"/>
        </w:rPr>
      </w:pPr>
      <w:r>
        <w:rPr>
          <w:rFonts w:hint="eastAsia"/>
          <w:color w:val="auto"/>
          <w:sz w:val="24"/>
        </w:rPr>
        <w:t>5、乙方负责电梯通过市特检所年检。</w:t>
      </w:r>
    </w:p>
    <w:p>
      <w:pPr>
        <w:spacing w:line="360" w:lineRule="auto"/>
        <w:ind w:firstLine="480" w:firstLineChars="200"/>
        <w:rPr>
          <w:color w:val="auto"/>
          <w:sz w:val="24"/>
        </w:rPr>
      </w:pPr>
      <w:r>
        <w:rPr>
          <w:rFonts w:hint="eastAsia"/>
          <w:color w:val="auto"/>
          <w:sz w:val="24"/>
        </w:rPr>
        <w:t>6、在维护保养期间，如因自然灾害等不可抗力因素致使已经完成维护保养的电梯及其设备造成损坏的，乙方应当重新进行维护保养，费用由甲、乙双方另行协商确定；但乙方必须提供双方认可的关于不可抗力的书面证明文件，否则重新维护保养的费用由乙方承担。</w:t>
      </w:r>
    </w:p>
    <w:p>
      <w:pPr>
        <w:spacing w:line="360" w:lineRule="auto"/>
        <w:ind w:firstLine="480"/>
        <w:rPr>
          <w:b/>
          <w:color w:val="auto"/>
          <w:sz w:val="24"/>
        </w:rPr>
      </w:pPr>
      <w:r>
        <w:rPr>
          <w:rFonts w:hint="eastAsia"/>
          <w:b/>
          <w:color w:val="auto"/>
          <w:sz w:val="24"/>
        </w:rPr>
        <w:t>第五条  甲方的权利义务</w:t>
      </w:r>
    </w:p>
    <w:p>
      <w:pPr>
        <w:spacing w:line="360" w:lineRule="auto"/>
        <w:ind w:firstLine="480" w:firstLineChars="200"/>
        <w:rPr>
          <w:b/>
          <w:color w:val="auto"/>
          <w:sz w:val="24"/>
        </w:rPr>
      </w:pPr>
      <w:r>
        <w:rPr>
          <w:rFonts w:hint="eastAsia" w:ascii="宋体" w:hAnsi="宋体"/>
          <w:color w:val="auto"/>
          <w:sz w:val="24"/>
        </w:rPr>
        <w:t>1、需定期清理轿厢底板和踏板。如井底遇水淹时，应及时排除并采取措施预防漏水或渗水。如甲方请求时，乙方给予技术指导。</w:t>
      </w:r>
    </w:p>
    <w:p>
      <w:pPr>
        <w:spacing w:line="360" w:lineRule="auto"/>
        <w:ind w:firstLine="480" w:firstLineChars="200"/>
        <w:rPr>
          <w:b/>
          <w:color w:val="auto"/>
          <w:sz w:val="24"/>
        </w:rPr>
      </w:pPr>
      <w:r>
        <w:rPr>
          <w:rFonts w:hint="eastAsia" w:ascii="宋体" w:hAnsi="宋体"/>
          <w:color w:val="auto"/>
          <w:sz w:val="24"/>
        </w:rPr>
        <w:t>2、甲方负责给乙方合理充分的停梯维保时间和维保现场的安全警示。</w:t>
      </w:r>
    </w:p>
    <w:p>
      <w:pPr>
        <w:spacing w:line="360" w:lineRule="auto"/>
        <w:ind w:firstLine="480" w:firstLineChars="200"/>
        <w:rPr>
          <w:b/>
          <w:color w:val="auto"/>
          <w:sz w:val="24"/>
        </w:rPr>
      </w:pPr>
      <w:r>
        <w:rPr>
          <w:rFonts w:hint="eastAsia" w:ascii="宋体" w:hAnsi="宋体"/>
          <w:color w:val="auto"/>
          <w:sz w:val="24"/>
        </w:rPr>
        <w:t>3、甲方交付乙方的维保电梯，必须是通过政府有关部门检查合格的电梯。</w:t>
      </w:r>
    </w:p>
    <w:p>
      <w:pPr>
        <w:spacing w:line="360" w:lineRule="auto"/>
        <w:ind w:firstLine="480" w:firstLineChars="200"/>
        <w:rPr>
          <w:b/>
          <w:color w:val="auto"/>
          <w:sz w:val="24"/>
        </w:rPr>
      </w:pPr>
      <w:r>
        <w:rPr>
          <w:rFonts w:hint="eastAsia" w:ascii="宋体" w:hAnsi="宋体"/>
          <w:color w:val="auto"/>
          <w:sz w:val="24"/>
        </w:rPr>
        <w:t>4、甲方负责提供电梯相关资料，如控制柜、电器线路图等。</w:t>
      </w:r>
    </w:p>
    <w:p>
      <w:pPr>
        <w:spacing w:line="360" w:lineRule="auto"/>
        <w:ind w:firstLine="480" w:firstLineChars="200"/>
        <w:rPr>
          <w:b/>
          <w:color w:val="auto"/>
          <w:sz w:val="24"/>
        </w:rPr>
      </w:pPr>
      <w:r>
        <w:rPr>
          <w:rFonts w:hint="eastAsia" w:ascii="宋体" w:hAnsi="宋体"/>
          <w:color w:val="auto"/>
          <w:sz w:val="24"/>
        </w:rPr>
        <w:t>5、甲方不能自行委托乙方维保人员从事本合同外的工作，如自行委托造成的后果由甲方负责。</w:t>
      </w:r>
    </w:p>
    <w:p>
      <w:pPr>
        <w:spacing w:line="360" w:lineRule="auto"/>
        <w:ind w:firstLine="480" w:firstLineChars="200"/>
        <w:rPr>
          <w:color w:val="auto"/>
          <w:sz w:val="24"/>
        </w:rPr>
      </w:pPr>
      <w:r>
        <w:rPr>
          <w:rFonts w:hint="eastAsia"/>
          <w:color w:val="auto"/>
          <w:sz w:val="24"/>
        </w:rPr>
        <w:t>6、甲方应当按照本合同约定向乙方支付维护保养费用。</w:t>
      </w:r>
    </w:p>
    <w:p>
      <w:pPr>
        <w:spacing w:line="360" w:lineRule="auto"/>
        <w:ind w:firstLine="480" w:firstLineChars="200"/>
        <w:rPr>
          <w:rFonts w:hint="eastAsia"/>
          <w:color w:val="auto"/>
          <w:sz w:val="24"/>
        </w:rPr>
      </w:pPr>
      <w:r>
        <w:rPr>
          <w:rFonts w:hint="eastAsia"/>
          <w:color w:val="auto"/>
          <w:sz w:val="24"/>
        </w:rPr>
        <w:t>7、甲方有权对乙方的维护保养工作进行定期或不定期的检查、验收和评估，并提出合理意见和建议。如乙方未能完全或者部分履行本合同义务时，甲方有权提出整改意见，如乙方仍不能在规定期限内完成的，甲方有权单方解除本合同，不承担任何责任。</w:t>
      </w:r>
    </w:p>
    <w:p>
      <w:pPr>
        <w:spacing w:line="360" w:lineRule="auto"/>
        <w:rPr>
          <w:b/>
          <w:color w:val="auto"/>
          <w:sz w:val="24"/>
        </w:rPr>
      </w:pPr>
      <w:r>
        <w:rPr>
          <w:rFonts w:hint="eastAsia"/>
          <w:b/>
          <w:color w:val="auto"/>
          <w:sz w:val="24"/>
        </w:rPr>
        <w:t xml:space="preserve">    第六条  乙方的权利义务</w:t>
      </w:r>
    </w:p>
    <w:p>
      <w:pPr>
        <w:spacing w:line="360" w:lineRule="auto"/>
        <w:ind w:firstLine="489" w:firstLineChars="204"/>
        <w:rPr>
          <w:color w:val="auto"/>
          <w:sz w:val="24"/>
        </w:rPr>
      </w:pPr>
      <w:r>
        <w:rPr>
          <w:rFonts w:hint="eastAsia"/>
          <w:color w:val="auto"/>
          <w:sz w:val="24"/>
        </w:rPr>
        <w:t>1、在保养期间内，应定期对电梯设备的对应项目进行检查，确保电梯安全运行。</w:t>
      </w:r>
    </w:p>
    <w:p>
      <w:pPr>
        <w:spacing w:line="360" w:lineRule="auto"/>
        <w:ind w:firstLine="480" w:firstLineChars="200"/>
        <w:rPr>
          <w:color w:val="auto"/>
          <w:sz w:val="24"/>
        </w:rPr>
      </w:pPr>
      <w:r>
        <w:rPr>
          <w:rFonts w:hint="eastAsia"/>
          <w:color w:val="auto"/>
          <w:sz w:val="24"/>
        </w:rPr>
        <w:t>2、乙方应当加强与甲方的协调、联络与沟通，并接受甲方的监督检查，经常征求电梯管理部门及使用科室的意见，不断改进工作，提高服务质量。</w:t>
      </w:r>
    </w:p>
    <w:p>
      <w:pPr>
        <w:spacing w:line="360" w:lineRule="auto"/>
        <w:ind w:firstLine="480" w:firstLineChars="200"/>
        <w:rPr>
          <w:color w:val="auto"/>
          <w:sz w:val="24"/>
        </w:rPr>
      </w:pPr>
      <w:r>
        <w:rPr>
          <w:rFonts w:hint="eastAsia"/>
          <w:color w:val="auto"/>
          <w:sz w:val="24"/>
        </w:rPr>
        <w:t>3、乙方必须严格执行安全操作规程，遵守防火、防意外及环境保护规定的有关工作要求。</w:t>
      </w:r>
    </w:p>
    <w:p>
      <w:pPr>
        <w:spacing w:line="360" w:lineRule="auto"/>
        <w:ind w:firstLine="480" w:firstLineChars="200"/>
        <w:rPr>
          <w:color w:val="auto"/>
          <w:sz w:val="24"/>
        </w:rPr>
      </w:pPr>
      <w:r>
        <w:rPr>
          <w:rFonts w:hint="eastAsia"/>
          <w:color w:val="auto"/>
          <w:sz w:val="24"/>
        </w:rPr>
        <w:t>4、乙方如遇到需由甲方配合或提供材料的情况时，应当及时以书面形式通知甲方，甲方应积极配合和支持，保证乙方工作的顺利进行。甲方提供的材料应符合国家规定范围内的合格产品。</w:t>
      </w:r>
    </w:p>
    <w:p>
      <w:pPr>
        <w:spacing w:line="360" w:lineRule="auto"/>
        <w:ind w:firstLine="480" w:firstLineChars="200"/>
        <w:rPr>
          <w:color w:val="auto"/>
          <w:sz w:val="24"/>
        </w:rPr>
      </w:pPr>
      <w:r>
        <w:rPr>
          <w:rFonts w:hint="eastAsia"/>
          <w:color w:val="auto"/>
          <w:sz w:val="24"/>
          <w:lang w:val="en-US" w:eastAsia="zh-CN"/>
        </w:rPr>
        <w:t>5</w:t>
      </w:r>
      <w:r>
        <w:rPr>
          <w:rFonts w:hint="eastAsia"/>
          <w:color w:val="auto"/>
          <w:sz w:val="24"/>
        </w:rPr>
        <w:t>、乙方接到甲方维保通知后，应立即赶赴现场向甲方提供书面维保单，维保单上应注明维护所需的时间和配件费用。</w:t>
      </w:r>
    </w:p>
    <w:p>
      <w:pPr>
        <w:spacing w:line="360" w:lineRule="auto"/>
        <w:ind w:firstLine="480" w:firstLineChars="200"/>
        <w:rPr>
          <w:color w:val="auto"/>
          <w:sz w:val="24"/>
        </w:rPr>
      </w:pPr>
      <w:r>
        <w:rPr>
          <w:rFonts w:hint="eastAsia"/>
          <w:color w:val="auto"/>
          <w:sz w:val="24"/>
          <w:lang w:val="en-US" w:eastAsia="zh-CN"/>
        </w:rPr>
        <w:t>6</w:t>
      </w:r>
      <w:r>
        <w:rPr>
          <w:rFonts w:hint="eastAsia"/>
          <w:color w:val="auto"/>
          <w:sz w:val="24"/>
        </w:rPr>
        <w:t>、</w:t>
      </w:r>
      <w:r>
        <w:rPr>
          <w:rFonts w:hint="eastAsia" w:ascii="宋体" w:hAnsi="宋体"/>
          <w:color w:val="auto"/>
          <w:sz w:val="24"/>
        </w:rPr>
        <w:t>乙方定期（每月不少于两次）对电梯进行保养，每次检修保养后，应经甲方管理人员签字认可。</w:t>
      </w:r>
    </w:p>
    <w:p>
      <w:pPr>
        <w:spacing w:line="360" w:lineRule="auto"/>
        <w:rPr>
          <w:b/>
          <w:color w:val="auto"/>
          <w:sz w:val="24"/>
        </w:rPr>
      </w:pPr>
      <w:r>
        <w:rPr>
          <w:rFonts w:hint="eastAsia"/>
          <w:b/>
          <w:color w:val="auto"/>
          <w:sz w:val="24"/>
        </w:rPr>
        <w:t xml:space="preserve">    第七条  通知</w:t>
      </w:r>
    </w:p>
    <w:p>
      <w:pPr>
        <w:spacing w:line="360" w:lineRule="auto"/>
        <w:ind w:firstLine="480" w:firstLineChars="200"/>
        <w:rPr>
          <w:color w:val="auto"/>
          <w:sz w:val="24"/>
        </w:rPr>
      </w:pPr>
      <w:r>
        <w:rPr>
          <w:rFonts w:hint="eastAsia"/>
          <w:color w:val="auto"/>
          <w:sz w:val="24"/>
        </w:rPr>
        <w:t>一方发给另一方的通知或信件应是书面的，按本合同所示地址投送。上述通知或信件应由专人传递。由专人传送，则于送达至指定专人接收之日视为正式送交。任何一方变更地址或法定代表人或企业名称等相关信息时，应当在</w:t>
      </w:r>
      <w:r>
        <w:rPr>
          <w:rFonts w:hint="eastAsia"/>
          <w:color w:val="auto"/>
          <w:sz w:val="24"/>
          <w:u w:val="single"/>
        </w:rPr>
        <w:t>3</w:t>
      </w:r>
      <w:r>
        <w:rPr>
          <w:rFonts w:hint="eastAsia"/>
          <w:color w:val="auto"/>
          <w:sz w:val="24"/>
        </w:rPr>
        <w:t>个工作日内以书面形式通知对方。</w:t>
      </w:r>
    </w:p>
    <w:p>
      <w:pPr>
        <w:spacing w:line="360" w:lineRule="auto"/>
        <w:ind w:firstLine="200"/>
        <w:rPr>
          <w:color w:val="auto"/>
          <w:sz w:val="24"/>
        </w:rPr>
      </w:pPr>
      <w:r>
        <w:rPr>
          <w:rFonts w:hint="eastAsia"/>
          <w:color w:val="auto"/>
          <w:sz w:val="24"/>
        </w:rPr>
        <w:t>双方通讯地址信息如下：</w:t>
      </w:r>
    </w:p>
    <w:p>
      <w:pPr>
        <w:spacing w:line="360" w:lineRule="auto"/>
        <w:ind w:firstLine="240" w:firstLineChars="100"/>
        <w:rPr>
          <w:color w:val="auto"/>
          <w:sz w:val="24"/>
        </w:rPr>
      </w:pPr>
      <w:r>
        <w:rPr>
          <w:rFonts w:hint="eastAsia"/>
          <w:color w:val="auto"/>
          <w:sz w:val="24"/>
        </w:rPr>
        <w:t>甲方：陕西中医药大学第二附属医院    乙方：</w:t>
      </w:r>
    </w:p>
    <w:p>
      <w:pPr>
        <w:keepNext w:val="0"/>
        <w:keepLines w:val="0"/>
        <w:pageBreakBefore w:val="0"/>
        <w:widowControl w:val="0"/>
        <w:kinsoku/>
        <w:wordWrap/>
        <w:overflowPunct/>
        <w:topLinePunct w:val="0"/>
        <w:autoSpaceDE/>
        <w:autoSpaceDN/>
        <w:bidi w:val="0"/>
        <w:adjustRightInd/>
        <w:snapToGrid/>
        <w:spacing w:line="360" w:lineRule="auto"/>
        <w:ind w:left="5277" w:leftChars="113" w:hanging="5040" w:hangingChars="2100"/>
        <w:textAlignment w:val="auto"/>
        <w:rPr>
          <w:color w:val="auto"/>
          <w:sz w:val="24"/>
        </w:rPr>
      </w:pPr>
      <w:r>
        <w:rPr>
          <w:rFonts w:hint="eastAsia"/>
          <w:color w:val="auto"/>
          <w:sz w:val="24"/>
        </w:rPr>
        <w:t>地址：陕西省咸阳市渭阳西路5号      地址：</w:t>
      </w:r>
    </w:p>
    <w:p>
      <w:pPr>
        <w:keepNext w:val="0"/>
        <w:keepLines w:val="0"/>
        <w:pageBreakBefore w:val="0"/>
        <w:widowControl w:val="0"/>
        <w:kinsoku/>
        <w:wordWrap/>
        <w:overflowPunct/>
        <w:topLinePunct w:val="0"/>
        <w:autoSpaceDE/>
        <w:autoSpaceDN/>
        <w:bidi w:val="0"/>
        <w:adjustRightInd/>
        <w:snapToGrid/>
        <w:spacing w:line="360" w:lineRule="auto"/>
        <w:ind w:firstLine="204"/>
        <w:textAlignment w:val="auto"/>
        <w:rPr>
          <w:color w:val="auto"/>
          <w:sz w:val="24"/>
        </w:rPr>
      </w:pPr>
      <w:r>
        <w:rPr>
          <w:rFonts w:hint="eastAsia"/>
          <w:color w:val="auto"/>
          <w:sz w:val="24"/>
        </w:rPr>
        <w:t>电话：15353146612                   电话：</w:t>
      </w:r>
    </w:p>
    <w:p>
      <w:pPr>
        <w:spacing w:line="360" w:lineRule="auto"/>
        <w:ind w:firstLine="240" w:firstLineChars="100"/>
        <w:rPr>
          <w:color w:val="auto"/>
          <w:sz w:val="24"/>
        </w:rPr>
      </w:pPr>
      <w:r>
        <w:rPr>
          <w:rFonts w:hint="eastAsia"/>
          <w:color w:val="auto"/>
          <w:sz w:val="24"/>
        </w:rPr>
        <w:t xml:space="preserve">邮编：712000                        邮编：            </w:t>
      </w:r>
    </w:p>
    <w:p>
      <w:pPr>
        <w:spacing w:line="360" w:lineRule="auto"/>
        <w:rPr>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指定收件人：石永和                  指定收件人：</w:t>
      </w:r>
    </w:p>
    <w:p>
      <w:pPr>
        <w:numPr>
          <w:ilvl w:val="0"/>
          <w:numId w:val="3"/>
        </w:numPr>
        <w:spacing w:line="360" w:lineRule="auto"/>
        <w:ind w:firstLine="482" w:firstLineChars="200"/>
        <w:rPr>
          <w:b/>
          <w:color w:val="auto"/>
          <w:sz w:val="24"/>
        </w:rPr>
      </w:pPr>
      <w:r>
        <w:rPr>
          <w:rFonts w:hint="eastAsia"/>
          <w:b/>
          <w:color w:val="auto"/>
          <w:sz w:val="24"/>
        </w:rPr>
        <w:t xml:space="preserve"> 违约责任</w:t>
      </w:r>
    </w:p>
    <w:p>
      <w:pPr>
        <w:spacing w:line="360" w:lineRule="auto"/>
        <w:ind w:firstLine="480" w:firstLineChars="200"/>
        <w:rPr>
          <w:color w:val="auto"/>
          <w:sz w:val="24"/>
        </w:rPr>
      </w:pPr>
      <w:r>
        <w:rPr>
          <w:rFonts w:hint="eastAsia"/>
          <w:color w:val="auto"/>
          <w:sz w:val="24"/>
        </w:rPr>
        <w:t>1、甲方未按合同约定的期限向乙方支付合同款项的，应向乙方支付未支付的合同价款</w:t>
      </w:r>
      <w:r>
        <w:rPr>
          <w:rFonts w:hint="eastAsia"/>
          <w:color w:val="auto"/>
          <w:sz w:val="24"/>
          <w:u w:val="single"/>
        </w:rPr>
        <w:t>1</w:t>
      </w:r>
      <w:r>
        <w:rPr>
          <w:rFonts w:hint="eastAsia"/>
          <w:color w:val="auto"/>
          <w:sz w:val="24"/>
          <w:u w:val="single"/>
          <w:lang w:val="en-US" w:eastAsia="zh-CN"/>
        </w:rPr>
        <w:t>0</w:t>
      </w:r>
      <w:r>
        <w:rPr>
          <w:rFonts w:hint="eastAsia" w:ascii="Arial" w:hAnsi="Arial" w:cs="Arial"/>
          <w:color w:val="auto"/>
          <w:sz w:val="24"/>
          <w:lang w:eastAsia="zh-CN"/>
        </w:rPr>
        <w:t>％</w:t>
      </w:r>
      <w:r>
        <w:rPr>
          <w:rFonts w:hint="eastAsia"/>
          <w:color w:val="auto"/>
          <w:sz w:val="24"/>
        </w:rPr>
        <w:t>的违约金；逾期付款的，应向乙方支付迟延履行的违约金，每日违约金按逾期付款金额</w:t>
      </w:r>
      <w:r>
        <w:rPr>
          <w:rFonts w:hint="eastAsia"/>
          <w:color w:val="auto"/>
          <w:sz w:val="24"/>
          <w:u w:val="single"/>
        </w:rPr>
        <w:t>1‰</w:t>
      </w:r>
      <w:r>
        <w:rPr>
          <w:rFonts w:hint="eastAsia"/>
          <w:color w:val="auto"/>
          <w:sz w:val="24"/>
        </w:rPr>
        <w:t>计算。</w:t>
      </w:r>
    </w:p>
    <w:p>
      <w:pPr>
        <w:spacing w:line="360" w:lineRule="auto"/>
        <w:ind w:firstLine="480" w:firstLineChars="200"/>
        <w:rPr>
          <w:color w:val="auto"/>
          <w:sz w:val="24"/>
        </w:rPr>
      </w:pPr>
      <w:r>
        <w:rPr>
          <w:rFonts w:hint="eastAsia"/>
          <w:color w:val="auto"/>
          <w:sz w:val="24"/>
        </w:rPr>
        <w:t>2、如乙方在维护保养单约定的时间内未提供维护保养服务或者未完成维护保养工作的，则应向甲方支付合同总价款</w:t>
      </w:r>
      <w:r>
        <w:rPr>
          <w:rFonts w:hint="eastAsia"/>
          <w:color w:val="auto"/>
          <w:sz w:val="24"/>
          <w:u w:val="single"/>
        </w:rPr>
        <w:t>10％</w:t>
      </w:r>
      <w:r>
        <w:rPr>
          <w:rFonts w:hint="eastAsia"/>
          <w:color w:val="auto"/>
          <w:sz w:val="24"/>
        </w:rPr>
        <w:t>违约金；逾期完成维护保养工作的，应向甲方支付迟延履行的违约金，每日违约金按逾期完成工作应付合同价款金额的</w:t>
      </w:r>
      <w:r>
        <w:rPr>
          <w:rFonts w:hint="eastAsia"/>
          <w:color w:val="auto"/>
          <w:sz w:val="24"/>
          <w:u w:val="single"/>
        </w:rPr>
        <w:t>1‰</w:t>
      </w:r>
      <w:r>
        <w:rPr>
          <w:rFonts w:hint="eastAsia"/>
          <w:color w:val="auto"/>
          <w:sz w:val="24"/>
        </w:rPr>
        <w:t>计算。</w:t>
      </w:r>
    </w:p>
    <w:p>
      <w:pPr>
        <w:spacing w:line="360" w:lineRule="auto"/>
        <w:ind w:firstLine="480" w:firstLineChars="200"/>
        <w:rPr>
          <w:color w:val="auto"/>
          <w:sz w:val="24"/>
        </w:rPr>
      </w:pPr>
      <w:r>
        <w:rPr>
          <w:rFonts w:hint="eastAsia"/>
          <w:color w:val="auto"/>
          <w:sz w:val="24"/>
        </w:rPr>
        <w:t>3、本合同内规定的其他违约条款。</w:t>
      </w:r>
    </w:p>
    <w:p>
      <w:pPr>
        <w:spacing w:line="360" w:lineRule="auto"/>
        <w:rPr>
          <w:b/>
          <w:color w:val="auto"/>
          <w:sz w:val="24"/>
        </w:rPr>
      </w:pPr>
      <w:r>
        <w:rPr>
          <w:rFonts w:hint="eastAsia"/>
          <w:b/>
          <w:color w:val="auto"/>
          <w:sz w:val="24"/>
        </w:rPr>
        <w:t xml:space="preserve">    第九条：纠纷的解决</w:t>
      </w:r>
    </w:p>
    <w:p>
      <w:pPr>
        <w:spacing w:line="360" w:lineRule="auto"/>
        <w:ind w:firstLine="480" w:firstLineChars="200"/>
        <w:rPr>
          <w:color w:val="auto"/>
          <w:sz w:val="24"/>
        </w:rPr>
      </w:pPr>
      <w:r>
        <w:rPr>
          <w:rFonts w:hint="eastAsia"/>
          <w:color w:val="auto"/>
          <w:sz w:val="24"/>
        </w:rPr>
        <w:t>本合同在履行过程中发生的与本合同有关的任何争议，由甲、乙双方先行友好协商解决，协商不成的，任何一方有权向甲方所在地人民法院提起诉讼。</w:t>
      </w:r>
    </w:p>
    <w:p>
      <w:pPr>
        <w:spacing w:line="360" w:lineRule="auto"/>
        <w:ind w:firstLine="472" w:firstLineChars="196"/>
        <w:rPr>
          <w:b/>
          <w:color w:val="auto"/>
          <w:sz w:val="24"/>
        </w:rPr>
      </w:pPr>
      <w:r>
        <w:rPr>
          <w:rFonts w:hint="eastAsia"/>
          <w:b/>
          <w:color w:val="auto"/>
          <w:sz w:val="24"/>
        </w:rPr>
        <w:t>第十条：</w:t>
      </w:r>
      <w:r>
        <w:rPr>
          <w:rFonts w:hint="eastAsia"/>
          <w:color w:val="auto"/>
          <w:sz w:val="24"/>
        </w:rPr>
        <w:t>本合同一式肆份，甲、乙双方各执贰份，均具有同等法律效力。</w:t>
      </w:r>
    </w:p>
    <w:p>
      <w:pPr>
        <w:spacing w:line="360" w:lineRule="auto"/>
        <w:ind w:firstLine="472" w:firstLineChars="196"/>
        <w:rPr>
          <w:color w:val="auto"/>
          <w:sz w:val="24"/>
        </w:rPr>
      </w:pPr>
      <w:r>
        <w:rPr>
          <w:rFonts w:hint="eastAsia"/>
          <w:b/>
          <w:color w:val="auto"/>
          <w:sz w:val="24"/>
        </w:rPr>
        <w:t>第十一条</w:t>
      </w:r>
      <w:r>
        <w:rPr>
          <w:rFonts w:hint="eastAsia"/>
          <w:color w:val="auto"/>
          <w:sz w:val="24"/>
        </w:rPr>
        <w:t>：本合同未尽事宜，由甲、乙双方另行签订补充协议，补充协议作为合同附件与本合同具有同等法律效力。</w:t>
      </w:r>
    </w:p>
    <w:p>
      <w:pPr>
        <w:spacing w:line="360" w:lineRule="auto"/>
        <w:rPr>
          <w:color w:val="auto"/>
          <w:sz w:val="24"/>
        </w:rPr>
      </w:pPr>
      <w:r>
        <w:rPr>
          <w:rFonts w:hint="eastAsia"/>
          <w:b/>
          <w:color w:val="auto"/>
          <w:sz w:val="24"/>
        </w:rPr>
        <w:t xml:space="preserve">    第十二条</w:t>
      </w:r>
      <w:r>
        <w:rPr>
          <w:rFonts w:hint="eastAsia"/>
          <w:color w:val="auto"/>
          <w:sz w:val="24"/>
        </w:rPr>
        <w:t>：本合同自甲、乙双方正式授权代表签字并加盖公章之日起生效。</w:t>
      </w:r>
    </w:p>
    <w:p>
      <w:pPr>
        <w:spacing w:line="360" w:lineRule="auto"/>
        <w:ind w:firstLine="472" w:firstLineChars="196"/>
        <w:rPr>
          <w:color w:val="auto"/>
          <w:sz w:val="24"/>
        </w:rPr>
      </w:pPr>
      <w:r>
        <w:rPr>
          <w:rFonts w:hint="eastAsia"/>
          <w:b/>
          <w:color w:val="auto"/>
          <w:sz w:val="24"/>
        </w:rPr>
        <w:t>第十三条</w:t>
      </w:r>
      <w:r>
        <w:rPr>
          <w:rFonts w:hint="eastAsia"/>
          <w:color w:val="auto"/>
          <w:sz w:val="24"/>
        </w:rPr>
        <w:t>：本合同有效期自生效之日起至合同期限届满时止。</w:t>
      </w:r>
    </w:p>
    <w:p>
      <w:pPr>
        <w:spacing w:line="520" w:lineRule="exact"/>
        <w:ind w:firstLine="482" w:firstLineChars="200"/>
        <w:rPr>
          <w:rFonts w:ascii="宋体" w:hAnsi="宋体"/>
          <w:sz w:val="32"/>
          <w:szCs w:val="32"/>
        </w:rPr>
        <w:sectPr>
          <w:pgSz w:w="11906" w:h="16838"/>
          <w:pgMar w:top="1440" w:right="1800" w:bottom="1440" w:left="1800" w:header="851" w:footer="992" w:gutter="0"/>
          <w:cols w:space="425" w:num="1"/>
          <w:docGrid w:type="lines" w:linePitch="312" w:charSpace="0"/>
        </w:sectPr>
      </w:pPr>
      <w:r>
        <w:rPr>
          <w:rFonts w:hint="eastAsia"/>
          <w:b/>
          <w:color w:val="auto"/>
          <w:sz w:val="24"/>
        </w:rPr>
        <w:t>第十四条：</w:t>
      </w:r>
      <w:r>
        <w:rPr>
          <w:rFonts w:hint="eastAsia"/>
          <w:color w:val="auto"/>
          <w:sz w:val="24"/>
        </w:rPr>
        <w:t>本合同应当按照中华人民共和国的现行法律、法规进行解释。</w:t>
      </w:r>
      <w:r>
        <w:rPr>
          <w:rFonts w:hint="eastAsia" w:ascii="宋体" w:hAnsi="宋体"/>
          <w:sz w:val="32"/>
          <w:szCs w:val="32"/>
        </w:rPr>
        <w:br w:type="page"/>
      </w:r>
    </w:p>
    <w:p>
      <w:pPr>
        <w:spacing w:line="520" w:lineRule="exact"/>
        <w:jc w:val="center"/>
        <w:rPr>
          <w:rFonts w:hint="eastAsia" w:ascii="宋体" w:hAnsi="宋体"/>
          <w:b/>
          <w:sz w:val="44"/>
        </w:rPr>
      </w:pPr>
      <w:r>
        <w:rPr>
          <w:rFonts w:hint="eastAsia" w:ascii="宋体" w:hAnsi="宋体"/>
          <w:b/>
          <w:sz w:val="44"/>
        </w:rPr>
        <w:t>投标项目</w:t>
      </w:r>
      <w:r>
        <w:rPr>
          <w:rFonts w:hint="eastAsia" w:ascii="宋体" w:hAnsi="宋体"/>
          <w:b/>
          <w:sz w:val="44"/>
          <w:lang w:eastAsia="zh-CN"/>
        </w:rPr>
        <w:t>报价</w:t>
      </w:r>
      <w:r>
        <w:rPr>
          <w:rFonts w:hint="eastAsia" w:ascii="宋体" w:hAnsi="宋体"/>
          <w:b/>
          <w:sz w:val="44"/>
        </w:rPr>
        <w:t>一览表</w:t>
      </w:r>
    </w:p>
    <w:p>
      <w:pPr>
        <w:spacing w:line="520" w:lineRule="exact"/>
        <w:rPr>
          <w:rFonts w:hint="eastAsia" w:ascii="宋体" w:hAnsi="宋体"/>
        </w:rPr>
      </w:pPr>
    </w:p>
    <w:p>
      <w:pPr>
        <w:spacing w:line="520" w:lineRule="exact"/>
        <w:rPr>
          <w:rFonts w:hint="eastAsia" w:ascii="宋体" w:hAnsi="宋体"/>
          <w:sz w:val="32"/>
          <w:szCs w:val="32"/>
        </w:rPr>
      </w:pPr>
      <w:r>
        <w:rPr>
          <w:rFonts w:hint="eastAsia" w:ascii="宋体" w:hAnsi="宋体"/>
          <w:sz w:val="32"/>
          <w:szCs w:val="32"/>
        </w:rPr>
        <w:t xml:space="preserve">                                             </w:t>
      </w:r>
    </w:p>
    <w:tbl>
      <w:tblPr>
        <w:tblStyle w:val="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126"/>
        <w:gridCol w:w="1596"/>
        <w:gridCol w:w="1965"/>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490" w:type="dxa"/>
            <w:noWrap w:val="0"/>
            <w:vAlign w:val="center"/>
          </w:tcPr>
          <w:p>
            <w:pPr>
              <w:spacing w:line="520" w:lineRule="exact"/>
              <w:jc w:val="center"/>
              <w:rPr>
                <w:rFonts w:hint="eastAsia" w:ascii="宋体" w:hAnsi="宋体"/>
                <w:sz w:val="32"/>
                <w:szCs w:val="32"/>
              </w:rPr>
            </w:pPr>
            <w:r>
              <w:rPr>
                <w:rFonts w:hint="eastAsia" w:ascii="宋体" w:hAnsi="宋体"/>
                <w:sz w:val="32"/>
                <w:szCs w:val="32"/>
                <w:lang w:eastAsia="zh-CN"/>
              </w:rPr>
              <w:t>维保</w:t>
            </w:r>
            <w:r>
              <w:rPr>
                <w:rFonts w:hint="eastAsia" w:ascii="宋体" w:hAnsi="宋体"/>
                <w:sz w:val="32"/>
                <w:szCs w:val="32"/>
              </w:rPr>
              <w:t>设备名称</w:t>
            </w:r>
          </w:p>
        </w:tc>
        <w:tc>
          <w:tcPr>
            <w:tcW w:w="1126" w:type="dxa"/>
            <w:noWrap w:val="0"/>
            <w:vAlign w:val="center"/>
          </w:tcPr>
          <w:p>
            <w:pPr>
              <w:spacing w:line="520" w:lineRule="exact"/>
              <w:jc w:val="center"/>
              <w:rPr>
                <w:rFonts w:hint="eastAsia" w:ascii="宋体" w:hAnsi="宋体" w:eastAsia="宋体"/>
                <w:sz w:val="32"/>
                <w:szCs w:val="32"/>
                <w:lang w:eastAsia="zh-CN"/>
              </w:rPr>
            </w:pPr>
            <w:r>
              <w:rPr>
                <w:rFonts w:hint="eastAsia" w:ascii="宋体" w:hAnsi="宋体"/>
                <w:sz w:val="32"/>
                <w:szCs w:val="32"/>
                <w:lang w:eastAsia="zh-CN"/>
              </w:rPr>
              <w:t>台数</w:t>
            </w:r>
          </w:p>
        </w:tc>
        <w:tc>
          <w:tcPr>
            <w:tcW w:w="1596" w:type="dxa"/>
            <w:noWrap w:val="0"/>
            <w:vAlign w:val="center"/>
          </w:tcPr>
          <w:p>
            <w:pPr>
              <w:spacing w:line="520" w:lineRule="exact"/>
              <w:jc w:val="center"/>
              <w:rPr>
                <w:rFonts w:hint="eastAsia" w:ascii="宋体" w:hAnsi="宋体" w:eastAsia="宋体"/>
                <w:sz w:val="32"/>
                <w:szCs w:val="32"/>
                <w:lang w:eastAsia="zh-CN"/>
              </w:rPr>
            </w:pPr>
            <w:r>
              <w:rPr>
                <w:rFonts w:hint="eastAsia" w:ascii="宋体" w:hAnsi="宋体"/>
                <w:sz w:val="32"/>
                <w:szCs w:val="32"/>
                <w:lang w:eastAsia="zh-CN"/>
              </w:rPr>
              <w:t>维保期</w:t>
            </w:r>
          </w:p>
        </w:tc>
        <w:tc>
          <w:tcPr>
            <w:tcW w:w="1965" w:type="dxa"/>
            <w:noWrap w:val="0"/>
            <w:vAlign w:val="center"/>
          </w:tcPr>
          <w:p>
            <w:pPr>
              <w:spacing w:line="520" w:lineRule="exact"/>
              <w:jc w:val="center"/>
              <w:rPr>
                <w:rFonts w:hint="eastAsia" w:ascii="宋体" w:hAnsi="宋体" w:eastAsia="宋体"/>
                <w:sz w:val="32"/>
                <w:szCs w:val="32"/>
                <w:lang w:eastAsia="zh-CN"/>
              </w:rPr>
            </w:pPr>
            <w:r>
              <w:rPr>
                <w:rFonts w:hint="eastAsia" w:ascii="宋体" w:hAnsi="宋体"/>
                <w:sz w:val="32"/>
                <w:szCs w:val="32"/>
                <w:lang w:eastAsia="zh-CN"/>
              </w:rPr>
              <w:t>投标总报价</w:t>
            </w:r>
          </w:p>
        </w:tc>
        <w:tc>
          <w:tcPr>
            <w:tcW w:w="1730" w:type="dxa"/>
            <w:noWrap w:val="0"/>
            <w:vAlign w:val="center"/>
          </w:tcPr>
          <w:p>
            <w:pPr>
              <w:spacing w:line="520" w:lineRule="exact"/>
              <w:jc w:val="center"/>
              <w:rPr>
                <w:rFonts w:hint="eastAsia" w:ascii="宋体" w:hAnsi="宋体"/>
                <w:sz w:val="32"/>
                <w:szCs w:val="32"/>
              </w:rPr>
            </w:pPr>
            <w:r>
              <w:rPr>
                <w:rFonts w:hint="eastAsia" w:ascii="宋体" w:hAnsi="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490" w:type="dxa"/>
            <w:noWrap w:val="0"/>
            <w:vAlign w:val="center"/>
          </w:tcPr>
          <w:p>
            <w:pPr>
              <w:spacing w:line="520" w:lineRule="exact"/>
              <w:jc w:val="center"/>
              <w:rPr>
                <w:rFonts w:hint="eastAsia" w:ascii="宋体" w:hAnsi="宋体"/>
                <w:sz w:val="32"/>
                <w:szCs w:val="32"/>
              </w:rPr>
            </w:pPr>
          </w:p>
        </w:tc>
        <w:tc>
          <w:tcPr>
            <w:tcW w:w="1126" w:type="dxa"/>
            <w:noWrap w:val="0"/>
            <w:vAlign w:val="top"/>
          </w:tcPr>
          <w:p>
            <w:pPr>
              <w:spacing w:line="520" w:lineRule="exact"/>
              <w:jc w:val="center"/>
              <w:rPr>
                <w:rFonts w:hint="eastAsia" w:ascii="宋体" w:hAnsi="宋体"/>
                <w:sz w:val="32"/>
                <w:szCs w:val="32"/>
              </w:rPr>
            </w:pPr>
          </w:p>
          <w:p>
            <w:pPr>
              <w:spacing w:line="520" w:lineRule="exact"/>
              <w:jc w:val="center"/>
              <w:rPr>
                <w:rFonts w:hint="eastAsia" w:ascii="宋体" w:hAnsi="宋体"/>
                <w:sz w:val="32"/>
                <w:szCs w:val="32"/>
              </w:rPr>
            </w:pPr>
          </w:p>
        </w:tc>
        <w:tc>
          <w:tcPr>
            <w:tcW w:w="1596" w:type="dxa"/>
            <w:noWrap w:val="0"/>
            <w:vAlign w:val="top"/>
          </w:tcPr>
          <w:p>
            <w:pPr>
              <w:spacing w:line="520" w:lineRule="exact"/>
              <w:jc w:val="center"/>
              <w:rPr>
                <w:rFonts w:hint="eastAsia" w:ascii="宋体" w:hAnsi="宋体"/>
                <w:sz w:val="32"/>
                <w:szCs w:val="32"/>
              </w:rPr>
            </w:pPr>
          </w:p>
        </w:tc>
        <w:tc>
          <w:tcPr>
            <w:tcW w:w="1965" w:type="dxa"/>
            <w:noWrap w:val="0"/>
            <w:vAlign w:val="center"/>
          </w:tcPr>
          <w:p>
            <w:pPr>
              <w:spacing w:line="520" w:lineRule="exact"/>
              <w:jc w:val="center"/>
              <w:rPr>
                <w:rFonts w:hint="eastAsia" w:ascii="宋体" w:hAnsi="宋体"/>
                <w:sz w:val="32"/>
                <w:szCs w:val="32"/>
              </w:rPr>
            </w:pPr>
          </w:p>
        </w:tc>
        <w:tc>
          <w:tcPr>
            <w:tcW w:w="1730" w:type="dxa"/>
            <w:noWrap w:val="0"/>
            <w:vAlign w:val="center"/>
          </w:tcPr>
          <w:p>
            <w:pPr>
              <w:spacing w:line="520" w:lineRule="exact"/>
              <w:jc w:val="center"/>
              <w:rPr>
                <w:rFonts w:hint="eastAsia" w:ascii="宋体" w:hAnsi="宋体"/>
                <w:sz w:val="32"/>
                <w:szCs w:val="32"/>
              </w:rPr>
            </w:pPr>
          </w:p>
        </w:tc>
      </w:tr>
    </w:tbl>
    <w:p>
      <w:pPr>
        <w:spacing w:line="520" w:lineRule="exact"/>
        <w:rPr>
          <w:rFonts w:hint="eastAsia" w:ascii="宋体" w:hAnsi="宋体"/>
          <w:sz w:val="32"/>
          <w:szCs w:val="32"/>
        </w:rPr>
      </w:pPr>
    </w:p>
    <w:p>
      <w:pPr>
        <w:spacing w:line="520" w:lineRule="exact"/>
        <w:ind w:firstLine="640" w:firstLineChars="200"/>
        <w:rPr>
          <w:rFonts w:hint="eastAsia" w:ascii="宋体" w:hAnsi="宋体"/>
          <w:sz w:val="32"/>
          <w:szCs w:val="32"/>
        </w:rPr>
      </w:pPr>
      <w:r>
        <w:rPr>
          <w:rFonts w:hint="eastAsia" w:ascii="宋体" w:hAnsi="宋体"/>
          <w:sz w:val="32"/>
          <w:szCs w:val="32"/>
        </w:rPr>
        <w:t xml:space="preserve">                                                                      </w:t>
      </w:r>
    </w:p>
    <w:p>
      <w:pPr>
        <w:spacing w:line="520" w:lineRule="exact"/>
        <w:rPr>
          <w:rFonts w:hint="eastAsia" w:ascii="宋体" w:hAnsi="宋体"/>
          <w:sz w:val="32"/>
          <w:szCs w:val="32"/>
        </w:rPr>
      </w:pPr>
      <w:r>
        <w:rPr>
          <w:rFonts w:hint="eastAsia" w:ascii="宋体" w:hAnsi="宋体"/>
          <w:sz w:val="32"/>
          <w:szCs w:val="32"/>
        </w:rPr>
        <w:t xml:space="preserve">                                                          投标响应人（盖章）：</w:t>
      </w:r>
    </w:p>
    <w:p>
      <w:pPr>
        <w:spacing w:line="520" w:lineRule="exact"/>
        <w:ind w:firstLine="480"/>
        <w:rPr>
          <w:rFonts w:hint="eastAsia" w:ascii="宋体" w:hAnsi="宋体"/>
          <w:sz w:val="32"/>
          <w:szCs w:val="32"/>
        </w:rPr>
      </w:pPr>
      <w:r>
        <w:rPr>
          <w:rFonts w:hint="eastAsia" w:ascii="宋体" w:hAnsi="宋体"/>
          <w:sz w:val="32"/>
          <w:szCs w:val="32"/>
        </w:rPr>
        <w:t xml:space="preserve">                                                       全权代表（签字）：</w:t>
      </w:r>
    </w:p>
    <w:p>
      <w:pPr>
        <w:spacing w:line="520" w:lineRule="exact"/>
        <w:ind w:firstLine="480"/>
        <w:rPr>
          <w:rFonts w:ascii="宋体" w:hAnsi="宋体"/>
          <w:sz w:val="32"/>
          <w:szCs w:val="32"/>
        </w:rPr>
      </w:pPr>
      <w:r>
        <w:rPr>
          <w:rFonts w:hint="eastAsia" w:ascii="宋体" w:hAnsi="宋体"/>
          <w:sz w:val="32"/>
          <w:szCs w:val="32"/>
        </w:rPr>
        <w:t xml:space="preserve">                                                       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1B65"/>
    <w:multiLevelType w:val="singleLevel"/>
    <w:tmpl w:val="8B341B65"/>
    <w:lvl w:ilvl="0" w:tentative="0">
      <w:start w:val="1"/>
      <w:numFmt w:val="decimal"/>
      <w:suff w:val="nothing"/>
      <w:lvlText w:val="%1、"/>
      <w:lvlJc w:val="left"/>
    </w:lvl>
  </w:abstractNum>
  <w:abstractNum w:abstractNumId="1">
    <w:nsid w:val="C4862D58"/>
    <w:multiLevelType w:val="singleLevel"/>
    <w:tmpl w:val="C4862D58"/>
    <w:lvl w:ilvl="0" w:tentative="0">
      <w:start w:val="1"/>
      <w:numFmt w:val="chineseCounting"/>
      <w:suff w:val="nothing"/>
      <w:lvlText w:val="%1、"/>
      <w:lvlJc w:val="left"/>
      <w:rPr>
        <w:rFonts w:hint="eastAsia"/>
      </w:rPr>
    </w:lvl>
  </w:abstractNum>
  <w:abstractNum w:abstractNumId="2">
    <w:nsid w:val="58B3A31B"/>
    <w:multiLevelType w:val="singleLevel"/>
    <w:tmpl w:val="58B3A31B"/>
    <w:lvl w:ilvl="0" w:tentative="0">
      <w:start w:val="8"/>
      <w:numFmt w:val="chineseCounting"/>
      <w:suff w:val="space"/>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B35FCF"/>
    <w:rsid w:val="000455C5"/>
    <w:rsid w:val="00096F6E"/>
    <w:rsid w:val="002D5AD5"/>
    <w:rsid w:val="0037389F"/>
    <w:rsid w:val="005A0ACE"/>
    <w:rsid w:val="00870DB2"/>
    <w:rsid w:val="008A5854"/>
    <w:rsid w:val="00D71DC1"/>
    <w:rsid w:val="00F84AC3"/>
    <w:rsid w:val="033D0935"/>
    <w:rsid w:val="04845148"/>
    <w:rsid w:val="056C1883"/>
    <w:rsid w:val="05880FA8"/>
    <w:rsid w:val="07A04761"/>
    <w:rsid w:val="09B83859"/>
    <w:rsid w:val="0D03337D"/>
    <w:rsid w:val="10753CFB"/>
    <w:rsid w:val="1125687B"/>
    <w:rsid w:val="14A27F29"/>
    <w:rsid w:val="14B05078"/>
    <w:rsid w:val="23837758"/>
    <w:rsid w:val="2450179B"/>
    <w:rsid w:val="24930B9F"/>
    <w:rsid w:val="29731F27"/>
    <w:rsid w:val="2E451BDE"/>
    <w:rsid w:val="30B71989"/>
    <w:rsid w:val="36693971"/>
    <w:rsid w:val="43581C41"/>
    <w:rsid w:val="43D67288"/>
    <w:rsid w:val="45F61E29"/>
    <w:rsid w:val="50191E2E"/>
    <w:rsid w:val="52B35FCF"/>
    <w:rsid w:val="54B7706C"/>
    <w:rsid w:val="55AA6DC5"/>
    <w:rsid w:val="582E73F8"/>
    <w:rsid w:val="5E803A82"/>
    <w:rsid w:val="62D63F51"/>
    <w:rsid w:val="652C4AB4"/>
    <w:rsid w:val="666155C1"/>
    <w:rsid w:val="66655DBA"/>
    <w:rsid w:val="6A503AAC"/>
    <w:rsid w:val="6AFD1286"/>
    <w:rsid w:val="6AFE4026"/>
    <w:rsid w:val="6D535020"/>
    <w:rsid w:val="6FC5115C"/>
    <w:rsid w:val="71D8329F"/>
    <w:rsid w:val="75444789"/>
    <w:rsid w:val="75F75CCA"/>
    <w:rsid w:val="77F53F7B"/>
    <w:rsid w:val="784C0884"/>
    <w:rsid w:val="78E10245"/>
    <w:rsid w:val="797766A8"/>
    <w:rsid w:val="7A9B3749"/>
    <w:rsid w:val="7D690AA3"/>
    <w:rsid w:val="7F14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7290"/>
      </w:tabs>
    </w:pPr>
    <w:rPr>
      <w:b/>
      <w:u w:val="single"/>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jc w:val="center"/>
    </w:pPr>
    <w:rPr>
      <w:b/>
      <w:spacing w:val="-20"/>
      <w:w w:val="130"/>
      <w:sz w:val="48"/>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31"/>
    <w:basedOn w:val="8"/>
    <w:qFormat/>
    <w:uiPriority w:val="0"/>
    <w:rPr>
      <w:rFonts w:hint="eastAsia" w:ascii="宋体" w:hAnsi="宋体" w:eastAsia="宋体" w:cs="宋体"/>
      <w:color w:val="000000"/>
      <w:sz w:val="22"/>
      <w:szCs w:val="22"/>
      <w:u w:val="none"/>
    </w:rPr>
  </w:style>
  <w:style w:type="character" w:customStyle="1" w:styleId="13">
    <w:name w:val="font11"/>
    <w:basedOn w:val="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2411</Words>
  <Characters>690</Characters>
  <Lines>5</Lines>
  <Paragraphs>6</Paragraphs>
  <TotalTime>11</TotalTime>
  <ScaleCrop>false</ScaleCrop>
  <LinksUpToDate>false</LinksUpToDate>
  <CharactersWithSpaces>3095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2018-08-09T03:05:00Z</dcterms:created>
  <dc:creator>Administrator</dc:creator>
  <cp:lastModifiedBy>rsrm</cp:lastModifiedBy>
  <dcterms:modified xsi:type="dcterms:W3CDTF">2021-12-01T08:23:08Z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B5989714FF6E41CCA2CE53A2983C0A88</vt:lpwstr>
  </property>
</Properties>
</file>