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57BA">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b/>
          <w:sz w:val="24"/>
          <w:szCs w:val="24"/>
          <w:highlight w:val="none"/>
        </w:rPr>
      </w:pPr>
    </w:p>
    <w:p w14:paraId="373A625E">
      <w:pPr>
        <w:keepNext w:val="0"/>
        <w:keepLines w:val="0"/>
        <w:pageBreakBefore w:val="0"/>
        <w:shd w:val="clear" w:color="auto" w:fill="FFFFFF"/>
        <w:kinsoku/>
        <w:overflowPunct/>
        <w:topLinePunct w:val="0"/>
        <w:bidi w:val="0"/>
        <w:spacing w:line="360" w:lineRule="auto"/>
        <w:ind w:right="0"/>
        <w:jc w:val="left"/>
        <w:textAlignment w:val="auto"/>
        <w:rPr>
          <w:rStyle w:val="29"/>
          <w:rFonts w:hint="default" w:ascii="宋体" w:hAnsi="宋体" w:eastAsia="宋体" w:cs="宋体"/>
          <w:color w:val="FFFF00"/>
          <w:kern w:val="0"/>
          <w:sz w:val="28"/>
          <w:szCs w:val="28"/>
          <w:highlight w:val="none"/>
          <w:lang w:val="en-US" w:eastAsia="zh-CN"/>
        </w:rPr>
      </w:pPr>
      <w:r>
        <w:rPr>
          <w:rStyle w:val="29"/>
          <w:rFonts w:hint="eastAsia" w:ascii="宋体" w:hAnsi="宋体" w:eastAsia="宋体" w:cs="宋体"/>
          <w:b/>
          <w:sz w:val="28"/>
          <w:szCs w:val="28"/>
          <w:highlight w:val="none"/>
        </w:rPr>
        <w:t>项目编号：</w:t>
      </w:r>
      <w:r>
        <w:rPr>
          <w:rStyle w:val="29"/>
          <w:rFonts w:hint="eastAsia" w:ascii="宋体" w:hAnsi="宋体" w:eastAsia="宋体" w:cs="宋体"/>
          <w:b/>
          <w:color w:val="auto"/>
          <w:sz w:val="28"/>
          <w:szCs w:val="28"/>
          <w:highlight w:val="none"/>
        </w:rPr>
        <w:t>SZRFYZB</w:t>
      </w:r>
      <w:r>
        <w:rPr>
          <w:rStyle w:val="29"/>
          <w:rFonts w:hint="eastAsia" w:ascii="宋体" w:hAnsi="宋体" w:cs="宋体"/>
          <w:b/>
          <w:color w:val="auto"/>
          <w:sz w:val="28"/>
          <w:szCs w:val="28"/>
          <w:highlight w:val="none"/>
          <w:lang w:val="en-US" w:eastAsia="zh-CN"/>
        </w:rPr>
        <w:t>202406-104</w:t>
      </w:r>
    </w:p>
    <w:p w14:paraId="1B6877E1">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14:paraId="6FAAFBDB">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14:paraId="19ED44D8">
      <w:pPr>
        <w:pStyle w:val="14"/>
        <w:rPr>
          <w:rStyle w:val="29"/>
          <w:rFonts w:hint="eastAsia" w:ascii="宋体" w:hAnsi="宋体" w:eastAsia="宋体" w:cs="宋体"/>
          <w:color w:val="000000"/>
          <w:kern w:val="0"/>
          <w:sz w:val="24"/>
          <w:szCs w:val="24"/>
          <w:highlight w:val="none"/>
        </w:rPr>
      </w:pPr>
    </w:p>
    <w:p w14:paraId="395FA46A">
      <w:pPr>
        <w:pStyle w:val="14"/>
        <w:rPr>
          <w:rStyle w:val="29"/>
          <w:rFonts w:hint="eastAsia" w:ascii="宋体" w:hAnsi="宋体" w:eastAsia="宋体" w:cs="宋体"/>
          <w:color w:val="000000"/>
          <w:kern w:val="0"/>
          <w:sz w:val="24"/>
          <w:szCs w:val="24"/>
          <w:highlight w:val="none"/>
        </w:rPr>
      </w:pPr>
    </w:p>
    <w:p w14:paraId="79957310">
      <w:pPr>
        <w:pStyle w:val="14"/>
        <w:rPr>
          <w:rStyle w:val="29"/>
          <w:rFonts w:hint="eastAsia" w:ascii="宋体" w:hAnsi="宋体" w:eastAsia="宋体" w:cs="宋体"/>
          <w:color w:val="000000"/>
          <w:kern w:val="0"/>
          <w:sz w:val="24"/>
          <w:szCs w:val="24"/>
          <w:highlight w:val="none"/>
        </w:rPr>
      </w:pPr>
    </w:p>
    <w:p w14:paraId="7365AE36">
      <w:pPr>
        <w:pStyle w:val="14"/>
        <w:rPr>
          <w:rStyle w:val="29"/>
          <w:rFonts w:hint="eastAsia" w:ascii="宋体" w:hAnsi="宋体" w:eastAsia="宋体" w:cs="宋体"/>
          <w:color w:val="000000"/>
          <w:kern w:val="0"/>
          <w:sz w:val="24"/>
          <w:szCs w:val="24"/>
          <w:highlight w:val="none"/>
        </w:rPr>
      </w:pPr>
    </w:p>
    <w:p w14:paraId="7FCB4D10">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14:paraId="1A0FC7AD">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18"/>
          <w:szCs w:val="18"/>
          <w:highlight w:val="none"/>
        </w:rPr>
      </w:pPr>
      <w:r>
        <w:rPr>
          <w:rStyle w:val="29"/>
          <w:rFonts w:hint="eastAsia" w:ascii="宋体" w:hAnsi="宋体" w:cs="宋体"/>
          <w:b/>
          <w:sz w:val="52"/>
          <w:szCs w:val="52"/>
          <w:highlight w:val="none"/>
          <w:lang w:val="en-US" w:eastAsia="zh-CN"/>
        </w:rPr>
        <w:t>工程设计单位招标</w:t>
      </w:r>
      <w:r>
        <w:rPr>
          <w:rStyle w:val="29"/>
          <w:rFonts w:hint="eastAsia" w:ascii="宋体" w:hAnsi="宋体" w:cs="宋体"/>
          <w:b/>
          <w:sz w:val="52"/>
          <w:szCs w:val="52"/>
          <w:highlight w:val="none"/>
          <w:lang w:eastAsia="zh-CN"/>
        </w:rPr>
        <w:t>项目</w:t>
      </w:r>
    </w:p>
    <w:p w14:paraId="223A83F1">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14:paraId="01CDE3CC">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14:paraId="7EF55799">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p>
    <w:p w14:paraId="29ADDD4A">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14:paraId="67E5814E">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rPr>
      </w:pPr>
      <w:r>
        <w:rPr>
          <w:rStyle w:val="29"/>
          <w:rFonts w:hint="eastAsia" w:ascii="宋体" w:hAnsi="宋体" w:cs="宋体"/>
          <w:b/>
          <w:color w:val="000000"/>
          <w:kern w:val="0"/>
          <w:sz w:val="52"/>
          <w:szCs w:val="52"/>
          <w:highlight w:val="none"/>
          <w:lang w:eastAsia="zh-CN"/>
        </w:rPr>
        <w:t>竞争性磋商</w:t>
      </w:r>
      <w:r>
        <w:rPr>
          <w:rStyle w:val="29"/>
          <w:rFonts w:hint="eastAsia" w:ascii="宋体" w:hAnsi="宋体" w:eastAsia="宋体" w:cs="宋体"/>
          <w:b/>
          <w:color w:val="000000"/>
          <w:kern w:val="0"/>
          <w:sz w:val="52"/>
          <w:szCs w:val="52"/>
          <w:highlight w:val="none"/>
        </w:rPr>
        <w:t>文件</w:t>
      </w:r>
    </w:p>
    <w:p w14:paraId="717D90A9">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14:paraId="20CC1485">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14:paraId="467AB9B9">
      <w:pPr>
        <w:keepNext w:val="0"/>
        <w:keepLines w:val="0"/>
        <w:pageBreakBefore w:val="0"/>
        <w:kinsoku/>
        <w:overflowPunct/>
        <w:topLinePunct w:val="0"/>
        <w:bidi w:val="0"/>
        <w:spacing w:line="360" w:lineRule="auto"/>
        <w:ind w:right="0"/>
        <w:jc w:val="both"/>
        <w:textAlignment w:val="auto"/>
        <w:rPr>
          <w:rStyle w:val="29"/>
          <w:rFonts w:hint="eastAsia" w:ascii="宋体" w:hAnsi="宋体" w:eastAsia="宋体" w:cs="宋体"/>
          <w:sz w:val="21"/>
          <w:szCs w:val="21"/>
          <w:highlight w:val="none"/>
        </w:rPr>
      </w:pPr>
    </w:p>
    <w:p w14:paraId="4D50A8D9">
      <w:pPr>
        <w:keepNext w:val="0"/>
        <w:keepLines w:val="0"/>
        <w:pageBreakBefore w:val="0"/>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sz w:val="21"/>
          <w:szCs w:val="21"/>
          <w:highlight w:val="none"/>
        </w:rPr>
      </w:pPr>
    </w:p>
    <w:p w14:paraId="46819ABE">
      <w:pPr>
        <w:pStyle w:val="17"/>
        <w:rPr>
          <w:rFonts w:hint="eastAsia"/>
        </w:rPr>
      </w:pPr>
    </w:p>
    <w:p w14:paraId="2A8B06C9">
      <w:pPr>
        <w:pStyle w:val="17"/>
        <w:rPr>
          <w:rFonts w:hint="eastAsia"/>
        </w:rPr>
      </w:pPr>
    </w:p>
    <w:p w14:paraId="49A312D0">
      <w:pPr>
        <w:pStyle w:val="17"/>
        <w:rPr>
          <w:rFonts w:hint="eastAsia"/>
        </w:rPr>
      </w:pPr>
    </w:p>
    <w:p w14:paraId="44058789">
      <w:pPr>
        <w:pStyle w:val="17"/>
        <w:rPr>
          <w:rFonts w:hint="eastAsia"/>
        </w:rPr>
      </w:pPr>
    </w:p>
    <w:p w14:paraId="1FEF10C9">
      <w:pPr>
        <w:keepNext w:val="0"/>
        <w:keepLines w:val="0"/>
        <w:pageBreakBefore w:val="0"/>
        <w:kinsoku/>
        <w:overflowPunct/>
        <w:topLinePunct w:val="0"/>
        <w:bidi w:val="0"/>
        <w:spacing w:line="360" w:lineRule="auto"/>
        <w:ind w:right="0"/>
        <w:jc w:val="left"/>
        <w:textAlignment w:val="auto"/>
        <w:rPr>
          <w:rStyle w:val="29"/>
          <w:rFonts w:hint="eastAsia" w:ascii="宋体" w:hAnsi="宋体" w:eastAsia="宋体" w:cs="宋体"/>
          <w:b/>
          <w:sz w:val="28"/>
          <w:szCs w:val="28"/>
          <w:highlight w:val="none"/>
        </w:rPr>
      </w:pPr>
    </w:p>
    <w:p w14:paraId="62D6142B">
      <w:pPr>
        <w:keepNext w:val="0"/>
        <w:keepLines w:val="0"/>
        <w:pageBreakBefore w:val="0"/>
        <w:kinsoku/>
        <w:overflowPunct/>
        <w:topLinePunct w:val="0"/>
        <w:bidi w:val="0"/>
        <w:spacing w:line="360" w:lineRule="auto"/>
        <w:ind w:right="0"/>
        <w:jc w:val="center"/>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陕西中医药大学第二附属医院</w:t>
      </w:r>
    </w:p>
    <w:p w14:paraId="54182E10">
      <w:pPr>
        <w:keepNext w:val="0"/>
        <w:keepLines w:val="0"/>
        <w:pageBreakBefore w:val="0"/>
        <w:kinsoku/>
        <w:overflowPunct/>
        <w:topLinePunct w:val="0"/>
        <w:bidi w:val="0"/>
        <w:spacing w:line="360" w:lineRule="auto"/>
        <w:ind w:right="0"/>
        <w:jc w:val="center"/>
        <w:textAlignment w:val="auto"/>
        <w:rPr>
          <w:rFonts w:hint="default"/>
          <w:lang w:val="en-US"/>
        </w:rPr>
        <w:sectPr>
          <w:headerReference r:id="rId4" w:type="first"/>
          <w:headerReference r:id="rId3" w:type="default"/>
          <w:pgSz w:w="11905" w:h="16838"/>
          <w:pgMar w:top="1440" w:right="1587" w:bottom="1440" w:left="1803" w:header="851" w:footer="992" w:gutter="0"/>
          <w:cols w:space="0" w:num="1"/>
          <w:titlePg/>
          <w:rtlGutter w:val="0"/>
          <w:docGrid w:type="lines" w:linePitch="312" w:charSpace="0"/>
        </w:sectPr>
      </w:pPr>
      <w:r>
        <w:rPr>
          <w:rStyle w:val="29"/>
          <w:rFonts w:hint="eastAsia" w:ascii="宋体" w:hAnsi="宋体" w:eastAsia="宋体" w:cs="宋体"/>
          <w:b/>
          <w:color w:val="auto"/>
          <w:sz w:val="28"/>
          <w:szCs w:val="28"/>
          <w:highlight w:val="none"/>
        </w:rPr>
        <w:t>二〇二</w:t>
      </w:r>
      <w:r>
        <w:rPr>
          <w:rStyle w:val="29"/>
          <w:rFonts w:hint="eastAsia" w:ascii="宋体" w:hAnsi="宋体" w:cs="宋体"/>
          <w:b/>
          <w:color w:val="auto"/>
          <w:sz w:val="28"/>
          <w:szCs w:val="28"/>
          <w:highlight w:val="none"/>
          <w:lang w:val="en-US" w:eastAsia="zh-CN"/>
        </w:rPr>
        <w:t>四年七月</w:t>
      </w:r>
    </w:p>
    <w:p w14:paraId="0A2B1D34">
      <w:pPr>
        <w:tabs>
          <w:tab w:val="right" w:pos="8515"/>
        </w:tabs>
        <w:bidi w:val="0"/>
        <w:jc w:val="left"/>
        <w:rPr>
          <w:rFonts w:hint="eastAsia" w:eastAsia="宋体"/>
          <w:lang w:eastAsia="zh-CN"/>
        </w:rPr>
        <w:sectPr>
          <w:pgSz w:w="11905" w:h="16838"/>
          <w:pgMar w:top="1440" w:right="1587" w:bottom="1440" w:left="1803" w:header="851" w:footer="992" w:gutter="0"/>
          <w:cols w:space="0" w:num="1"/>
          <w:titlePg/>
          <w:rtlGutter w:val="0"/>
          <w:docGrid w:type="lines" w:linePitch="312" w:charSpace="0"/>
        </w:sectPr>
      </w:pPr>
    </w:p>
    <w:p w14:paraId="1F414CF4">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b/>
          <w:color w:val="000000"/>
          <w:kern w:val="0"/>
          <w:sz w:val="44"/>
          <w:szCs w:val="44"/>
          <w:highlight w:val="none"/>
        </w:rPr>
      </w:pPr>
    </w:p>
    <w:p w14:paraId="490B262E">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44"/>
          <w:szCs w:val="44"/>
          <w:highlight w:val="none"/>
        </w:rPr>
      </w:pPr>
      <w:r>
        <w:rPr>
          <w:rStyle w:val="29"/>
          <w:rFonts w:hint="eastAsia" w:ascii="宋体" w:hAnsi="宋体" w:eastAsia="宋体" w:cs="宋体"/>
          <w:b/>
          <w:color w:val="000000"/>
          <w:kern w:val="0"/>
          <w:sz w:val="44"/>
          <w:szCs w:val="44"/>
          <w:highlight w:val="none"/>
        </w:rPr>
        <w:t>目    录</w:t>
      </w:r>
    </w:p>
    <w:p w14:paraId="0EA58706">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b/>
          <w:color w:val="000000"/>
          <w:kern w:val="0"/>
          <w:sz w:val="24"/>
          <w:szCs w:val="24"/>
          <w:highlight w:val="none"/>
        </w:rPr>
      </w:pPr>
    </w:p>
    <w:p w14:paraId="605AF2E5">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第一</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竞争性磋商</w:t>
      </w:r>
      <w:r>
        <w:rPr>
          <w:rStyle w:val="29"/>
          <w:rFonts w:hint="eastAsia" w:ascii="宋体" w:hAnsi="宋体" w:eastAsia="宋体" w:cs="宋体"/>
          <w:b/>
          <w:color w:val="000000"/>
          <w:kern w:val="0"/>
          <w:sz w:val="28"/>
          <w:szCs w:val="28"/>
          <w:highlight w:val="none"/>
        </w:rPr>
        <w:t>公告</w:t>
      </w:r>
    </w:p>
    <w:p w14:paraId="4B7B8163">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第二</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供应商</w:t>
      </w:r>
      <w:r>
        <w:rPr>
          <w:rStyle w:val="29"/>
          <w:rFonts w:hint="eastAsia" w:ascii="宋体" w:hAnsi="宋体" w:eastAsia="宋体" w:cs="宋体"/>
          <w:b/>
          <w:color w:val="000000"/>
          <w:kern w:val="0"/>
          <w:sz w:val="28"/>
          <w:szCs w:val="28"/>
          <w:highlight w:val="none"/>
        </w:rPr>
        <w:t>须知</w:t>
      </w:r>
    </w:p>
    <w:p w14:paraId="5F9A0FD9">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 xml:space="preserve">第三章    </w:t>
      </w:r>
      <w:r>
        <w:rPr>
          <w:rStyle w:val="29"/>
          <w:rFonts w:hint="eastAsia" w:ascii="宋体" w:hAnsi="宋体" w:cs="宋体"/>
          <w:b/>
          <w:color w:val="000000"/>
          <w:kern w:val="0"/>
          <w:sz w:val="28"/>
          <w:szCs w:val="28"/>
          <w:highlight w:val="none"/>
          <w:lang w:val="en-US" w:eastAsia="zh-CN"/>
        </w:rPr>
        <w:t>采购</w:t>
      </w:r>
      <w:r>
        <w:rPr>
          <w:rStyle w:val="29"/>
          <w:rFonts w:hint="eastAsia" w:ascii="宋体" w:hAnsi="宋体" w:eastAsia="宋体" w:cs="宋体"/>
          <w:b/>
          <w:color w:val="000000"/>
          <w:kern w:val="0"/>
          <w:sz w:val="28"/>
          <w:szCs w:val="28"/>
          <w:highlight w:val="none"/>
        </w:rPr>
        <w:t>内容及要求</w:t>
      </w:r>
    </w:p>
    <w:p w14:paraId="7B305DC7">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第四章    评标标准和方法</w:t>
      </w:r>
    </w:p>
    <w:p w14:paraId="29A0EF05">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default" w:ascii="宋体" w:hAnsi="宋体" w:eastAsia="宋体" w:cs="宋体"/>
          <w:b/>
          <w:color w:val="000000"/>
          <w:kern w:val="0"/>
          <w:sz w:val="28"/>
          <w:szCs w:val="28"/>
          <w:highlight w:val="none"/>
          <w:lang w:val="en-US" w:eastAsia="zh-CN"/>
        </w:rPr>
      </w:pPr>
      <w:r>
        <w:rPr>
          <w:rStyle w:val="29"/>
          <w:rFonts w:hint="eastAsia" w:ascii="宋体" w:hAnsi="宋体" w:eastAsia="宋体" w:cs="宋体"/>
          <w:b/>
          <w:color w:val="000000"/>
          <w:kern w:val="0"/>
          <w:sz w:val="28"/>
          <w:szCs w:val="28"/>
          <w:highlight w:val="none"/>
        </w:rPr>
        <w:t xml:space="preserve">第五章    </w:t>
      </w:r>
      <w:r>
        <w:rPr>
          <w:rStyle w:val="29"/>
          <w:rFonts w:hint="eastAsia" w:ascii="宋体" w:hAnsi="宋体" w:eastAsia="宋体" w:cs="宋体"/>
          <w:b/>
          <w:color w:val="000000"/>
          <w:kern w:val="0"/>
          <w:sz w:val="28"/>
          <w:szCs w:val="28"/>
          <w:highlight w:val="none"/>
          <w:lang w:eastAsia="zh-CN"/>
        </w:rPr>
        <w:t>合同条款</w:t>
      </w:r>
      <w:r>
        <w:rPr>
          <w:rStyle w:val="29"/>
          <w:rFonts w:hint="eastAsia" w:ascii="宋体" w:hAnsi="宋体" w:cs="宋体"/>
          <w:b/>
          <w:color w:val="000000"/>
          <w:kern w:val="0"/>
          <w:sz w:val="28"/>
          <w:szCs w:val="28"/>
          <w:highlight w:val="none"/>
          <w:lang w:eastAsia="zh-CN"/>
        </w:rPr>
        <w:t>、</w:t>
      </w:r>
      <w:r>
        <w:rPr>
          <w:rStyle w:val="29"/>
          <w:rFonts w:hint="eastAsia" w:ascii="宋体" w:hAnsi="宋体" w:cs="宋体"/>
          <w:b/>
          <w:color w:val="000000"/>
          <w:kern w:val="0"/>
          <w:sz w:val="28"/>
          <w:szCs w:val="28"/>
          <w:highlight w:val="none"/>
          <w:lang w:val="en-US" w:eastAsia="zh-CN"/>
        </w:rPr>
        <w:t>廉洁合同</w:t>
      </w:r>
    </w:p>
    <w:p w14:paraId="69231276">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lang w:eastAsia="zh-CN"/>
        </w:rPr>
      </w:pPr>
      <w:r>
        <w:rPr>
          <w:rStyle w:val="29"/>
          <w:rFonts w:hint="eastAsia" w:ascii="宋体" w:hAnsi="宋体" w:eastAsia="宋体" w:cs="宋体"/>
          <w:b/>
          <w:color w:val="000000"/>
          <w:kern w:val="0"/>
          <w:sz w:val="28"/>
          <w:szCs w:val="28"/>
          <w:highlight w:val="none"/>
        </w:rPr>
        <w:t>第</w:t>
      </w:r>
      <w:r>
        <w:rPr>
          <w:rStyle w:val="29"/>
          <w:rFonts w:hint="eastAsia" w:ascii="宋体" w:hAnsi="宋体" w:cs="宋体"/>
          <w:b/>
          <w:color w:val="000000"/>
          <w:kern w:val="0"/>
          <w:sz w:val="28"/>
          <w:szCs w:val="28"/>
          <w:highlight w:val="none"/>
          <w:lang w:eastAsia="zh-CN"/>
        </w:rPr>
        <w:t>六</w:t>
      </w:r>
      <w:r>
        <w:rPr>
          <w:rStyle w:val="29"/>
          <w:rFonts w:hint="eastAsia" w:ascii="宋体" w:hAnsi="宋体" w:eastAsia="宋体" w:cs="宋体"/>
          <w:b/>
          <w:color w:val="000000"/>
          <w:kern w:val="0"/>
          <w:sz w:val="28"/>
          <w:szCs w:val="28"/>
          <w:highlight w:val="none"/>
        </w:rPr>
        <w:t xml:space="preserve">章    </w:t>
      </w:r>
      <w:r>
        <w:rPr>
          <w:rStyle w:val="29"/>
          <w:rFonts w:hint="eastAsia" w:ascii="宋体" w:hAnsi="宋体" w:cs="宋体"/>
          <w:b/>
          <w:color w:val="000000"/>
          <w:kern w:val="0"/>
          <w:sz w:val="28"/>
          <w:szCs w:val="28"/>
          <w:highlight w:val="none"/>
          <w:lang w:eastAsia="zh-CN"/>
        </w:rPr>
        <w:t>其他说明</w:t>
      </w:r>
    </w:p>
    <w:p w14:paraId="2E64F904">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9"/>
          <w:rFonts w:hint="eastAsia" w:ascii="宋体" w:hAnsi="宋体" w:cs="宋体"/>
          <w:b/>
          <w:color w:val="000000"/>
          <w:kern w:val="0"/>
          <w:sz w:val="28"/>
          <w:szCs w:val="28"/>
          <w:highlight w:val="none"/>
          <w:lang w:eastAsia="zh-CN"/>
        </w:rPr>
        <w:t>第七章</w:t>
      </w:r>
      <w:r>
        <w:rPr>
          <w:rStyle w:val="29"/>
          <w:rFonts w:hint="eastAsia" w:ascii="宋体" w:hAnsi="宋体" w:cs="宋体"/>
          <w:b/>
          <w:color w:val="000000"/>
          <w:kern w:val="0"/>
          <w:sz w:val="28"/>
          <w:szCs w:val="28"/>
          <w:highlight w:val="none"/>
          <w:lang w:val="en-US" w:eastAsia="zh-CN"/>
        </w:rPr>
        <w:t xml:space="preserve">    </w:t>
      </w:r>
      <w:r>
        <w:rPr>
          <w:rStyle w:val="29"/>
          <w:rFonts w:hint="eastAsia" w:ascii="宋体" w:hAnsi="宋体" w:cs="宋体"/>
          <w:b/>
          <w:color w:val="000000"/>
          <w:kern w:val="0"/>
          <w:sz w:val="28"/>
          <w:szCs w:val="28"/>
          <w:highlight w:val="none"/>
          <w:lang w:eastAsia="zh-CN"/>
        </w:rPr>
        <w:t>响应文件</w:t>
      </w:r>
      <w:r>
        <w:rPr>
          <w:rStyle w:val="29"/>
          <w:rFonts w:hint="eastAsia" w:ascii="宋体" w:hAnsi="宋体" w:eastAsia="宋体" w:cs="宋体"/>
          <w:b/>
          <w:color w:val="000000"/>
          <w:kern w:val="0"/>
          <w:sz w:val="28"/>
          <w:szCs w:val="28"/>
          <w:highlight w:val="none"/>
        </w:rPr>
        <w:t>格式</w:t>
      </w:r>
    </w:p>
    <w:p w14:paraId="6EB3CDFE">
      <w:pPr>
        <w:widowControl/>
        <w:shd w:val="clear" w:color="auto" w:fill="FFFFFF"/>
        <w:spacing w:line="520" w:lineRule="atLeast"/>
        <w:ind w:left="720"/>
        <w:rPr>
          <w:rFonts w:ascii="宋体" w:hAnsi="宋体" w:cs="宋体"/>
          <w:b/>
          <w:color w:val="333333"/>
          <w:kern w:val="0"/>
          <w:sz w:val="28"/>
          <w:szCs w:val="28"/>
          <w:highlight w:val="none"/>
        </w:rPr>
      </w:pPr>
    </w:p>
    <w:p w14:paraId="6657B3A2">
      <w:pPr>
        <w:widowControl/>
        <w:shd w:val="clear" w:color="auto" w:fill="FFFFFF"/>
        <w:spacing w:line="520" w:lineRule="atLeast"/>
        <w:ind w:left="720"/>
        <w:rPr>
          <w:rFonts w:ascii="宋体" w:hAnsi="宋体" w:cs="宋体"/>
          <w:b/>
          <w:color w:val="333333"/>
          <w:kern w:val="0"/>
          <w:sz w:val="28"/>
          <w:szCs w:val="28"/>
          <w:highlight w:val="none"/>
        </w:rPr>
      </w:pPr>
    </w:p>
    <w:p w14:paraId="002BA94E">
      <w:pPr>
        <w:widowControl/>
        <w:shd w:val="clear" w:color="auto" w:fill="FFFFFF"/>
        <w:spacing w:line="520" w:lineRule="atLeast"/>
        <w:ind w:left="720"/>
        <w:rPr>
          <w:rFonts w:ascii="宋体" w:hAnsi="宋体" w:cs="宋体"/>
          <w:b/>
          <w:color w:val="333333"/>
          <w:kern w:val="0"/>
          <w:sz w:val="28"/>
          <w:szCs w:val="28"/>
          <w:highlight w:val="none"/>
        </w:rPr>
      </w:pPr>
    </w:p>
    <w:p w14:paraId="2CD255AA">
      <w:pPr>
        <w:widowControl/>
        <w:shd w:val="clear" w:color="auto" w:fill="FFFFFF"/>
        <w:spacing w:line="520" w:lineRule="atLeast"/>
        <w:ind w:left="720"/>
        <w:rPr>
          <w:rFonts w:ascii="宋体" w:hAnsi="宋体" w:cs="宋体"/>
          <w:b/>
          <w:color w:val="333333"/>
          <w:kern w:val="0"/>
          <w:sz w:val="28"/>
          <w:szCs w:val="28"/>
          <w:highlight w:val="none"/>
        </w:rPr>
      </w:pPr>
    </w:p>
    <w:p w14:paraId="0F86C85E">
      <w:pPr>
        <w:widowControl/>
        <w:shd w:val="clear" w:color="auto" w:fill="FFFFFF"/>
        <w:spacing w:line="520" w:lineRule="atLeast"/>
        <w:ind w:left="720"/>
        <w:rPr>
          <w:rFonts w:ascii="宋体" w:hAnsi="宋体" w:cs="宋体"/>
          <w:b/>
          <w:color w:val="333333"/>
          <w:kern w:val="0"/>
          <w:sz w:val="28"/>
          <w:szCs w:val="28"/>
          <w:highlight w:val="none"/>
        </w:rPr>
      </w:pPr>
    </w:p>
    <w:p w14:paraId="651B1A5D">
      <w:pPr>
        <w:widowControl/>
        <w:shd w:val="clear" w:color="auto" w:fill="FFFFFF"/>
        <w:spacing w:line="520" w:lineRule="atLeast"/>
        <w:ind w:left="720"/>
        <w:rPr>
          <w:rFonts w:ascii="宋体" w:hAnsi="宋体" w:cs="宋体"/>
          <w:b/>
          <w:color w:val="333333"/>
          <w:kern w:val="0"/>
          <w:sz w:val="28"/>
          <w:szCs w:val="28"/>
          <w:highlight w:val="none"/>
        </w:rPr>
      </w:pPr>
    </w:p>
    <w:p w14:paraId="506999AE">
      <w:pPr>
        <w:widowControl/>
        <w:shd w:val="clear" w:color="auto" w:fill="FFFFFF"/>
        <w:spacing w:line="520" w:lineRule="atLeast"/>
        <w:ind w:left="720"/>
        <w:rPr>
          <w:rFonts w:ascii="宋体" w:hAnsi="宋体" w:cs="宋体"/>
          <w:b/>
          <w:color w:val="333333"/>
          <w:kern w:val="0"/>
          <w:sz w:val="28"/>
          <w:szCs w:val="28"/>
          <w:highlight w:val="none"/>
        </w:rPr>
      </w:pPr>
    </w:p>
    <w:p w14:paraId="0A02F31F">
      <w:pPr>
        <w:widowControl/>
        <w:shd w:val="clear" w:color="auto" w:fill="FFFFFF"/>
        <w:spacing w:line="520" w:lineRule="atLeast"/>
        <w:ind w:left="720"/>
        <w:rPr>
          <w:rFonts w:ascii="宋体" w:hAnsi="宋体" w:cs="宋体"/>
          <w:b/>
          <w:color w:val="333333"/>
          <w:kern w:val="0"/>
          <w:sz w:val="28"/>
          <w:szCs w:val="28"/>
          <w:highlight w:val="none"/>
        </w:rPr>
      </w:pPr>
    </w:p>
    <w:p w14:paraId="711EA919">
      <w:pPr>
        <w:widowControl/>
        <w:shd w:val="clear" w:color="auto" w:fill="FFFFFF"/>
        <w:spacing w:line="520" w:lineRule="atLeast"/>
        <w:ind w:left="720"/>
        <w:rPr>
          <w:rFonts w:ascii="宋体" w:hAnsi="宋体" w:cs="宋体"/>
          <w:b/>
          <w:color w:val="333333"/>
          <w:kern w:val="0"/>
          <w:sz w:val="28"/>
          <w:szCs w:val="28"/>
          <w:highlight w:val="none"/>
        </w:rPr>
      </w:pPr>
    </w:p>
    <w:p w14:paraId="4BE323D3">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sectPr>
          <w:headerReference r:id="rId6" w:type="first"/>
          <w:headerReference r:id="rId5" w:type="default"/>
          <w:footerReference r:id="rId7" w:type="default"/>
          <w:footerReference r:id="rId8"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14:paraId="48A1D768">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bCs/>
          <w:kern w:val="0"/>
          <w:sz w:val="21"/>
          <w:szCs w:val="24"/>
          <w:highlight w:val="none"/>
        </w:rPr>
      </w:pPr>
      <w:r>
        <w:rPr>
          <w:rStyle w:val="29"/>
          <w:rFonts w:hint="eastAsia" w:ascii="宋体" w:hAnsi="宋体" w:eastAsia="宋体" w:cs="宋体"/>
          <w:b/>
          <w:sz w:val="36"/>
          <w:szCs w:val="36"/>
          <w:highlight w:val="none"/>
        </w:rPr>
        <w:t xml:space="preserve">第一章  </w:t>
      </w:r>
      <w:r>
        <w:rPr>
          <w:rStyle w:val="29"/>
          <w:rFonts w:hint="eastAsia" w:ascii="宋体" w:hAnsi="宋体" w:cs="宋体"/>
          <w:b/>
          <w:sz w:val="36"/>
          <w:szCs w:val="36"/>
          <w:highlight w:val="none"/>
          <w:lang w:val="en-US" w:eastAsia="zh-CN"/>
        </w:rPr>
        <w:t>竞争性磋商</w:t>
      </w:r>
      <w:r>
        <w:rPr>
          <w:rStyle w:val="29"/>
          <w:rFonts w:hint="eastAsia" w:ascii="宋体" w:hAnsi="宋体" w:eastAsia="宋体" w:cs="宋体"/>
          <w:b/>
          <w:sz w:val="36"/>
          <w:szCs w:val="36"/>
          <w:highlight w:val="none"/>
        </w:rPr>
        <w:t>公告</w:t>
      </w:r>
    </w:p>
    <w:p w14:paraId="1D85974A">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9"/>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工程设计单位招标项目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14:paraId="39328D85">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14:paraId="0C2070F1">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default" w:ascii="宋体" w:hAnsi="宋体" w:eastAsia="宋体" w:cs="宋体"/>
          <w:sz w:val="24"/>
          <w:szCs w:val="24"/>
          <w:highlight w:val="lightGray"/>
          <w:lang w:val="en-US" w:eastAsia="zh-CN"/>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w:t>
      </w:r>
      <w:r>
        <w:rPr>
          <w:rStyle w:val="29"/>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工程设计单位招标项目</w:t>
      </w:r>
    </w:p>
    <w:p w14:paraId="59F0D23F">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2、招标内容：详见</w:t>
      </w:r>
      <w:r>
        <w:rPr>
          <w:rStyle w:val="29"/>
          <w:rFonts w:hint="eastAsia" w:ascii="宋体" w:hAnsi="宋体" w:cs="宋体"/>
          <w:sz w:val="24"/>
          <w:szCs w:val="24"/>
          <w:highlight w:val="none"/>
          <w:lang w:eastAsia="zh-CN"/>
        </w:rPr>
        <w:t>磋商文件第三章</w:t>
      </w:r>
    </w:p>
    <w:p w14:paraId="1B865D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lang w:eastAsia="zh-CN"/>
        </w:rPr>
      </w:pPr>
      <w:r>
        <w:rPr>
          <w:rStyle w:val="29"/>
          <w:rFonts w:hint="eastAsia" w:ascii="宋体" w:hAnsi="宋体" w:cs="宋体"/>
          <w:sz w:val="24"/>
          <w:szCs w:val="24"/>
          <w:highlight w:val="none"/>
          <w:lang w:val="en-US" w:eastAsia="zh-CN"/>
        </w:rPr>
        <w:t>3</w:t>
      </w:r>
      <w:r>
        <w:rPr>
          <w:rStyle w:val="29"/>
          <w:rFonts w:hint="eastAsia" w:ascii="宋体" w:hAnsi="宋体" w:eastAsia="宋体" w:cs="宋体"/>
          <w:sz w:val="24"/>
          <w:szCs w:val="24"/>
          <w:highlight w:val="none"/>
        </w:rPr>
        <w:t>、</w:t>
      </w:r>
      <w:r>
        <w:rPr>
          <w:rStyle w:val="29"/>
          <w:rFonts w:hint="eastAsia" w:ascii="宋体" w:hAnsi="宋体" w:cs="宋体"/>
          <w:sz w:val="24"/>
          <w:szCs w:val="24"/>
          <w:highlight w:val="none"/>
          <w:lang w:val="en-US" w:eastAsia="zh-CN"/>
        </w:rPr>
        <w:t>成交</w:t>
      </w:r>
      <w:r>
        <w:rPr>
          <w:rFonts w:hint="eastAsia" w:ascii="宋体" w:hAnsi="宋体" w:cs="宋体"/>
          <w:color w:val="auto"/>
          <w:kern w:val="0"/>
          <w:sz w:val="24"/>
          <w:szCs w:val="24"/>
          <w:highlight w:val="none"/>
          <w:lang w:val="en-US" w:eastAsia="zh-CN"/>
        </w:rPr>
        <w:t>供应商</w:t>
      </w:r>
      <w:r>
        <w:rPr>
          <w:rStyle w:val="29"/>
          <w:rFonts w:hint="eastAsia" w:ascii="宋体" w:hAnsi="宋体" w:eastAsia="宋体" w:cs="宋体"/>
          <w:sz w:val="24"/>
          <w:szCs w:val="24"/>
          <w:highlight w:val="none"/>
        </w:rPr>
        <w:t>数量：</w:t>
      </w:r>
      <w:r>
        <w:rPr>
          <w:rStyle w:val="29"/>
          <w:rFonts w:hint="eastAsia" w:ascii="宋体" w:hAnsi="宋体" w:cs="宋体"/>
          <w:sz w:val="24"/>
          <w:szCs w:val="24"/>
          <w:highlight w:val="none"/>
          <w:lang w:val="en-US" w:eastAsia="zh-CN"/>
        </w:rPr>
        <w:t>1</w:t>
      </w:r>
      <w:r>
        <w:rPr>
          <w:rStyle w:val="29"/>
          <w:rFonts w:hint="eastAsia" w:ascii="宋体" w:hAnsi="宋体" w:eastAsia="宋体" w:cs="宋体"/>
          <w:sz w:val="24"/>
          <w:szCs w:val="24"/>
          <w:highlight w:val="none"/>
        </w:rPr>
        <w:t>家</w:t>
      </w:r>
    </w:p>
    <w:p w14:paraId="4EE3DBC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9"/>
          <w:rFonts w:hint="default" w:ascii="宋体" w:hAnsi="宋体" w:eastAsia="宋体" w:cs="宋体"/>
          <w:sz w:val="24"/>
          <w:szCs w:val="24"/>
          <w:highlight w:val="none"/>
          <w:lang w:val="en-US" w:eastAsia="zh-CN"/>
        </w:rPr>
      </w:pPr>
      <w:r>
        <w:rPr>
          <w:rStyle w:val="29"/>
          <w:rFonts w:hint="eastAsia" w:ascii="宋体" w:hAnsi="宋体" w:cs="宋体"/>
          <w:sz w:val="24"/>
          <w:szCs w:val="24"/>
          <w:highlight w:val="none"/>
          <w:lang w:val="en-US" w:eastAsia="zh-CN"/>
        </w:rPr>
        <w:t>4、项目预算：45万元</w:t>
      </w:r>
    </w:p>
    <w:p w14:paraId="2E5BF0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eastAsia="宋体"/>
          <w:lang w:val="en-US" w:eastAsia="zh-CN"/>
        </w:rPr>
      </w:pPr>
      <w:r>
        <w:rPr>
          <w:rStyle w:val="29"/>
          <w:rFonts w:hint="eastAsia" w:ascii="宋体" w:hAnsi="宋体" w:cs="宋体"/>
          <w:sz w:val="24"/>
          <w:szCs w:val="24"/>
          <w:highlight w:val="none"/>
          <w:lang w:val="en-US" w:eastAsia="zh-CN"/>
        </w:rPr>
        <w:t>5、</w:t>
      </w:r>
      <w:r>
        <w:rPr>
          <w:rStyle w:val="29"/>
          <w:rFonts w:hint="eastAsia" w:ascii="宋体" w:hAnsi="宋体" w:eastAsia="宋体" w:cs="宋体"/>
          <w:sz w:val="24"/>
          <w:szCs w:val="24"/>
          <w:highlight w:val="none"/>
        </w:rPr>
        <w:t>服务期限：</w:t>
      </w:r>
      <w:r>
        <w:rPr>
          <w:rStyle w:val="29"/>
          <w:rFonts w:hint="eastAsia" w:ascii="宋体" w:hAnsi="宋体" w:cs="宋体"/>
          <w:sz w:val="24"/>
          <w:szCs w:val="24"/>
          <w:highlight w:val="none"/>
          <w:lang w:val="en-US" w:eastAsia="zh-CN"/>
        </w:rPr>
        <w:t>2年，服务期内服务费总金额不超过45万元（以先满足者计）</w:t>
      </w:r>
    </w:p>
    <w:p w14:paraId="533999DF">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14:paraId="77D3D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14:paraId="0B09F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2.资质要求：须具备建筑行业（建筑工程）专业设计乙级及以上资质或工程设计综合资质（含钢结构）；拟派本项目的项目负责人需具备相关行业工程师资格；</w:t>
      </w:r>
    </w:p>
    <w:p w14:paraId="4250C84E">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3、法人授权书原件（法人身份证、被授权人身份证复印件）；</w:t>
      </w:r>
    </w:p>
    <w:p w14:paraId="1E35F1FE">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lang w:val="en-US" w:eastAsia="zh-CN"/>
        </w:rPr>
        <w:t>、</w:t>
      </w:r>
      <w:r>
        <w:rPr>
          <w:rFonts w:hint="eastAsia" w:ascii="宋体" w:hAnsi="宋体" w:cs="宋体"/>
          <w:b w:val="0"/>
          <w:bCs/>
          <w:sz w:val="24"/>
          <w:szCs w:val="32"/>
          <w:highlight w:val="none"/>
          <w:u w:val="none"/>
          <w:lang w:val="en-US" w:eastAsia="zh-CN"/>
        </w:rPr>
        <w:t>供应商须在“信用中国”网站（www.creditchina.gov.cn）的“信用服务-失信被执行人”进行查询信用记录（以截图打印并加盖单位鲜章为准）</w:t>
      </w:r>
      <w:r>
        <w:rPr>
          <w:rFonts w:hint="eastAsia" w:ascii="宋体" w:hAnsi="宋体" w:eastAsia="宋体" w:cs="宋体"/>
          <w:b w:val="0"/>
          <w:bCs/>
          <w:sz w:val="24"/>
          <w:szCs w:val="32"/>
          <w:highlight w:val="none"/>
          <w:u w:val="none"/>
          <w:lang w:val="en-US" w:eastAsia="zh-CN"/>
        </w:rPr>
        <w:t>；</w:t>
      </w:r>
    </w:p>
    <w:p w14:paraId="009EE8DA">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14:paraId="17212C51">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highlight w:val="none"/>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44981503">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831号住院楼11层1102</w:t>
      </w:r>
    </w:p>
    <w:p w14:paraId="33ABBDD4">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24D007C6">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14:paraId="3F69777D">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w:t>
      </w:r>
      <w:r>
        <w:rPr>
          <w:rFonts w:hint="eastAsia" w:ascii="宋体" w:hAnsi="宋体" w:cs="宋体"/>
          <w:color w:val="auto"/>
          <w:sz w:val="24"/>
          <w:szCs w:val="24"/>
          <w:highlight w:val="none"/>
          <w:lang w:val="en-US" w:eastAsia="zh-CN"/>
        </w:rPr>
        <w:t>住院楼11层1106</w:t>
      </w:r>
    </w:p>
    <w:p w14:paraId="052EBE05">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1216FF13">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r>
        <w:rPr>
          <w:rFonts w:hint="eastAsia" w:ascii="宋体" w:hAnsi="宋体" w:cs="宋体"/>
          <w:color w:val="auto"/>
          <w:sz w:val="24"/>
          <w:szCs w:val="24"/>
          <w:highlight w:val="none"/>
          <w:lang w:val="en-US" w:eastAsia="zh-CN"/>
        </w:rPr>
        <w:t>）</w:t>
      </w:r>
    </w:p>
    <w:p w14:paraId="715C2960">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投标保证金缴纳账户：</w:t>
      </w:r>
      <w:r>
        <w:rPr>
          <w:rFonts w:hint="eastAsia" w:ascii="宋体" w:hAnsi="宋体" w:cs="宋体"/>
          <w:color w:val="auto"/>
          <w:sz w:val="24"/>
          <w:szCs w:val="24"/>
          <w:highlight w:val="none"/>
          <w:lang w:val="en-US" w:eastAsia="zh-CN"/>
        </w:rPr>
        <w:t>单位名称：陕西中医药大学第二附属医院</w:t>
      </w:r>
    </w:p>
    <w:p w14:paraId="7DC7FB7C">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开户行名称：</w:t>
      </w:r>
      <w:r>
        <w:rPr>
          <w:rFonts w:hint="eastAsia" w:ascii="宋体" w:hAnsi="宋体" w:cs="宋体"/>
          <w:color w:val="auto"/>
          <w:sz w:val="24"/>
          <w:szCs w:val="24"/>
          <w:highlight w:val="none"/>
          <w:lang w:val="en-US" w:eastAsia="zh-CN"/>
        </w:rPr>
        <w:t>建行咸阳渭阳路支行</w:t>
      </w:r>
    </w:p>
    <w:p w14:paraId="04EF1140">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账号：61001635208050004866</w:t>
      </w:r>
    </w:p>
    <w:p w14:paraId="167FB55F">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缴纳时请备注“项目名称+投标保证金”字样，请务必在招标项目报名期间缴纳投标保证金，逾期缴纳视为无效报名，报名结束第二天招标采购办进行核验投标保证金缴纳情况。</w:t>
      </w:r>
    </w:p>
    <w:p w14:paraId="2E2997F1">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未中标供应商的投标保证金在中标公告公示结束后7日内无息全额退还；中标供应商的投标保证金在合同签订后7日内无息全额退还。</w:t>
      </w:r>
    </w:p>
    <w:p w14:paraId="79284322">
      <w:pPr>
        <w:spacing w:line="480" w:lineRule="auto"/>
        <w:ind w:firstLine="960" w:firstLineChars="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八、履约保证金：5万元，中标单位取得中标通知书后10日内缴纳，</w:t>
      </w:r>
      <w:r>
        <w:rPr>
          <w:rFonts w:hint="eastAsia" w:ascii="宋体" w:hAnsi="宋体" w:eastAsia="宋体" w:cs="宋体"/>
          <w:color w:val="auto"/>
          <w:sz w:val="24"/>
          <w:szCs w:val="24"/>
          <w:highlight w:val="none"/>
          <w:lang w:val="en-US" w:eastAsia="zh-CN"/>
        </w:rPr>
        <w:t>缴纳方式：公对公转账（支票/汇票/本票/保函等非现金形式）。</w:t>
      </w:r>
    </w:p>
    <w:p w14:paraId="36CF3C46">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cs="宋体"/>
          <w:b w:val="0"/>
          <w:bCs w:val="0"/>
          <w:color w:val="auto"/>
          <w:sz w:val="24"/>
          <w:szCs w:val="24"/>
          <w:highlight w:val="none"/>
          <w:lang w:val="en-US" w:eastAsia="zh-CN"/>
        </w:rPr>
        <w:t>559（贺老师）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4C959887">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358071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lang w:eastAsia="zh-CN"/>
        </w:rPr>
        <w:t>老师）</w:t>
      </w:r>
    </w:p>
    <w:p w14:paraId="513B7267">
      <w:pPr>
        <w:pStyle w:val="17"/>
        <w:ind w:left="0" w:leftChars="0" w:firstLine="0" w:firstLineChars="0"/>
        <w:rPr>
          <w:rFonts w:hint="default"/>
          <w:lang w:val="en-US" w:eastAsia="zh-CN"/>
        </w:rPr>
      </w:pPr>
    </w:p>
    <w:p w14:paraId="66F95E51">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5C9F11D1">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44346D83">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54F3C4F1">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7C61E615">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118A0CE2">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4E5F2D82">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186980B4">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14:paraId="04141E66">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 xml:space="preserve">第二章  </w:t>
      </w:r>
      <w:r>
        <w:rPr>
          <w:rStyle w:val="29"/>
          <w:rFonts w:hint="eastAsia" w:ascii="宋体" w:hAnsi="宋体" w:cs="宋体"/>
          <w:b/>
          <w:sz w:val="36"/>
          <w:szCs w:val="36"/>
          <w:highlight w:val="none"/>
          <w:lang w:val="en-US" w:eastAsia="zh-CN"/>
        </w:rPr>
        <w:t>供应商</w:t>
      </w:r>
      <w:r>
        <w:rPr>
          <w:rStyle w:val="29"/>
          <w:rFonts w:hint="eastAsia" w:ascii="宋体" w:hAnsi="宋体" w:eastAsia="宋体" w:cs="宋体"/>
          <w:b/>
          <w:sz w:val="36"/>
          <w:szCs w:val="36"/>
          <w:highlight w:val="none"/>
        </w:rPr>
        <w:t>须知</w:t>
      </w:r>
    </w:p>
    <w:p w14:paraId="38BB1CF5">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应认真浏览</w:t>
      </w:r>
      <w:r>
        <w:rPr>
          <w:rStyle w:val="29"/>
          <w:rFonts w:hint="eastAsia" w:ascii="宋体" w:hAnsi="宋体" w:cs="宋体"/>
          <w:bCs/>
          <w:sz w:val="24"/>
          <w:szCs w:val="21"/>
          <w:highlight w:val="none"/>
          <w:lang w:val="en-US" w:eastAsia="zh-CN"/>
        </w:rPr>
        <w:t>磋商</w:t>
      </w:r>
      <w:r>
        <w:rPr>
          <w:rStyle w:val="29"/>
          <w:rFonts w:hint="eastAsia" w:ascii="宋体" w:hAnsi="宋体" w:eastAsia="宋体" w:cs="宋体"/>
          <w:bCs/>
          <w:sz w:val="24"/>
          <w:szCs w:val="21"/>
          <w:highlight w:val="none"/>
        </w:rPr>
        <w:t>公告及</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，将</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中的资格要求与本</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已取得的资格文件进行对照，满足资格文件要求的，方可参与。</w:t>
      </w:r>
    </w:p>
    <w:p w14:paraId="706738DF">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2、报名时不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将失效的证书复印件装订在资格审查资料中。</w:t>
      </w:r>
    </w:p>
    <w:p w14:paraId="5174B4A1">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lang w:eastAsia="zh-CN"/>
        </w:rPr>
      </w:pPr>
      <w:r>
        <w:rPr>
          <w:rStyle w:val="29"/>
          <w:rFonts w:hint="eastAsia" w:ascii="宋体" w:hAnsi="宋体" w:eastAsia="宋体" w:cs="宋体"/>
          <w:bCs/>
          <w:sz w:val="24"/>
          <w:szCs w:val="21"/>
          <w:highlight w:val="none"/>
        </w:rPr>
        <w:t>3、</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在编制资格审查</w:t>
      </w:r>
      <w:r>
        <w:rPr>
          <w:rStyle w:val="29"/>
          <w:rFonts w:hint="eastAsia" w:ascii="宋体" w:hAnsi="宋体" w:cs="宋体"/>
          <w:bCs/>
          <w:sz w:val="24"/>
          <w:szCs w:val="21"/>
          <w:highlight w:val="none"/>
          <w:lang w:val="en-US" w:eastAsia="zh-CN"/>
        </w:rPr>
        <w:t>文件</w:t>
      </w:r>
      <w:r>
        <w:rPr>
          <w:rStyle w:val="29"/>
          <w:rFonts w:hint="eastAsia" w:ascii="宋体" w:hAnsi="宋体" w:eastAsia="宋体" w:cs="宋体"/>
          <w:bCs/>
          <w:sz w:val="24"/>
          <w:szCs w:val="21"/>
          <w:highlight w:val="none"/>
        </w:rPr>
        <w:t>时，应按照</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中要求的提供，不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遗漏，也不要人为增加</w:t>
      </w:r>
      <w:r>
        <w:rPr>
          <w:rStyle w:val="29"/>
          <w:rFonts w:hint="eastAsia" w:ascii="宋体" w:hAnsi="宋体" w:eastAsia="宋体" w:cs="宋体"/>
          <w:bCs/>
          <w:sz w:val="24"/>
          <w:szCs w:val="21"/>
          <w:highlight w:val="none"/>
          <w:lang w:eastAsia="zh-CN"/>
        </w:rPr>
        <w:t>。</w:t>
      </w:r>
    </w:p>
    <w:p w14:paraId="63B4F7B2">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4、响应文件应对</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的要求做出实质响应</w:t>
      </w:r>
      <w:r>
        <w:rPr>
          <w:rStyle w:val="29"/>
          <w:rFonts w:hint="eastAsia" w:ascii="宋体" w:hAnsi="宋体" w:cs="宋体"/>
          <w:bCs/>
          <w:sz w:val="24"/>
          <w:szCs w:val="21"/>
          <w:highlight w:val="none"/>
          <w:lang w:eastAsia="zh-CN"/>
        </w:rPr>
        <w:t>，</w:t>
      </w:r>
      <w:r>
        <w:rPr>
          <w:rStyle w:val="29"/>
          <w:rFonts w:hint="eastAsia" w:ascii="宋体" w:hAnsi="宋体" w:eastAsia="宋体" w:cs="宋体"/>
          <w:bCs/>
          <w:sz w:val="24"/>
          <w:szCs w:val="21"/>
          <w:highlight w:val="none"/>
        </w:rPr>
        <w:t>符合</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的所有条款、条件和规定且无</w:t>
      </w:r>
      <w:r>
        <w:rPr>
          <w:rStyle w:val="29"/>
          <w:rFonts w:hint="eastAsia" w:ascii="宋体" w:hAnsi="宋体" w:cs="宋体"/>
          <w:bCs/>
          <w:sz w:val="24"/>
          <w:szCs w:val="21"/>
          <w:highlight w:val="none"/>
          <w:lang w:val="en-US" w:eastAsia="zh-CN"/>
        </w:rPr>
        <w:t>负</w:t>
      </w:r>
      <w:r>
        <w:rPr>
          <w:rStyle w:val="29"/>
          <w:rFonts w:hint="eastAsia" w:ascii="宋体" w:hAnsi="宋体" w:eastAsia="宋体" w:cs="宋体"/>
          <w:bCs/>
          <w:sz w:val="24"/>
          <w:szCs w:val="21"/>
          <w:highlight w:val="none"/>
        </w:rPr>
        <w:t>偏离。</w:t>
      </w:r>
    </w:p>
    <w:p w14:paraId="6C35B2DB">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5、响应文件中有近三年业绩证明，尽量提供在陕的销售</w:t>
      </w:r>
      <w:r>
        <w:rPr>
          <w:rStyle w:val="29"/>
          <w:rFonts w:hint="eastAsia" w:ascii="宋体" w:hAnsi="宋体" w:cs="宋体"/>
          <w:bCs/>
          <w:sz w:val="24"/>
          <w:szCs w:val="21"/>
          <w:highlight w:val="none"/>
          <w:lang w:eastAsia="zh-CN"/>
        </w:rPr>
        <w:t>或服务</w:t>
      </w:r>
      <w:r>
        <w:rPr>
          <w:rStyle w:val="29"/>
          <w:rFonts w:hint="eastAsia" w:ascii="宋体" w:hAnsi="宋体" w:eastAsia="宋体" w:cs="宋体"/>
          <w:bCs/>
          <w:sz w:val="24"/>
          <w:szCs w:val="21"/>
          <w:highlight w:val="none"/>
        </w:rPr>
        <w:t>合同。</w:t>
      </w:r>
    </w:p>
    <w:p w14:paraId="499D9725">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6、</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应对招标项目</w:t>
      </w:r>
      <w:r>
        <w:rPr>
          <w:rStyle w:val="29"/>
          <w:rFonts w:hint="eastAsia" w:ascii="宋体" w:hAnsi="宋体" w:cs="宋体"/>
          <w:bCs/>
          <w:sz w:val="24"/>
          <w:szCs w:val="21"/>
          <w:highlight w:val="none"/>
          <w:lang w:val="en-US" w:eastAsia="zh-CN"/>
        </w:rPr>
        <w:t>做出</w:t>
      </w:r>
      <w:r>
        <w:rPr>
          <w:rStyle w:val="29"/>
          <w:rFonts w:hint="eastAsia" w:ascii="宋体" w:hAnsi="宋体" w:eastAsia="宋体" w:cs="宋体"/>
          <w:bCs/>
          <w:sz w:val="24"/>
          <w:szCs w:val="21"/>
          <w:highlight w:val="none"/>
        </w:rPr>
        <w:t>合理的</w:t>
      </w:r>
      <w:r>
        <w:rPr>
          <w:rStyle w:val="29"/>
          <w:rFonts w:hint="eastAsia" w:ascii="宋体" w:hAnsi="宋体" w:cs="宋体"/>
          <w:bCs/>
          <w:sz w:val="24"/>
          <w:szCs w:val="21"/>
          <w:highlight w:val="none"/>
          <w:lang w:val="en-US" w:eastAsia="zh-CN"/>
        </w:rPr>
        <w:t>报价</w:t>
      </w:r>
      <w:r>
        <w:rPr>
          <w:rStyle w:val="29"/>
          <w:rFonts w:hint="eastAsia" w:ascii="宋体" w:hAnsi="宋体" w:eastAsia="宋体" w:cs="宋体"/>
          <w:bCs/>
          <w:sz w:val="24"/>
          <w:szCs w:val="21"/>
          <w:highlight w:val="none"/>
        </w:rPr>
        <w:t>，若报价高出预算价格或中标价格高于市场价一经核实，按废标处理。</w:t>
      </w:r>
    </w:p>
    <w:p w14:paraId="44947F52">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
          <w:sz w:val="36"/>
          <w:szCs w:val="36"/>
          <w:highlight w:val="none"/>
        </w:rPr>
      </w:pPr>
      <w:r>
        <w:rPr>
          <w:rStyle w:val="29"/>
          <w:rFonts w:hint="eastAsia" w:ascii="宋体" w:hAnsi="宋体" w:eastAsia="宋体" w:cs="宋体"/>
          <w:bCs/>
          <w:sz w:val="24"/>
          <w:szCs w:val="21"/>
          <w:highlight w:val="none"/>
        </w:rPr>
        <w:t>8、开评标过程中</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应准确回答</w:t>
      </w:r>
      <w:r>
        <w:rPr>
          <w:rStyle w:val="29"/>
          <w:rFonts w:hint="eastAsia" w:ascii="宋体" w:hAnsi="宋体" w:cs="宋体"/>
          <w:bCs/>
          <w:sz w:val="24"/>
          <w:szCs w:val="21"/>
          <w:highlight w:val="none"/>
          <w:lang w:val="en-US" w:eastAsia="zh-CN"/>
        </w:rPr>
        <w:t>评标专家</w:t>
      </w:r>
      <w:r>
        <w:rPr>
          <w:rStyle w:val="29"/>
          <w:rFonts w:hint="eastAsia" w:ascii="宋体" w:hAnsi="宋体" w:eastAsia="宋体" w:cs="宋体"/>
          <w:bCs/>
          <w:sz w:val="24"/>
          <w:szCs w:val="21"/>
          <w:highlight w:val="none"/>
        </w:rPr>
        <w:t>的质询。</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应委托本单位懂业务、懂技术（包括商务、技术）并且熟悉投标项目全部情况的人员参加开标会议，接受评委的质询。</w:t>
      </w:r>
    </w:p>
    <w:p w14:paraId="14E6A35D">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5690E1DF">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7896EC07">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1DE998B3">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27C8AFDE">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7E01DB4A">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6DDCE0D3">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22DF388A">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76453DD6">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0626985E">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14:paraId="6E14AAFA">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9"/>
          <w:rFonts w:hint="eastAsia" w:ascii="宋体" w:hAnsi="宋体" w:eastAsia="宋体" w:cs="宋体"/>
          <w:b/>
          <w:sz w:val="36"/>
          <w:szCs w:val="36"/>
          <w:highlight w:val="none"/>
        </w:rPr>
        <w:t xml:space="preserve">第三章  </w:t>
      </w:r>
      <w:r>
        <w:rPr>
          <w:rStyle w:val="29"/>
          <w:rFonts w:hint="eastAsia" w:ascii="宋体" w:hAnsi="宋体" w:cs="宋体"/>
          <w:b/>
          <w:sz w:val="36"/>
          <w:szCs w:val="36"/>
          <w:highlight w:val="none"/>
          <w:lang w:val="en-US" w:eastAsia="zh-CN"/>
        </w:rPr>
        <w:t>磋商</w:t>
      </w:r>
      <w:r>
        <w:rPr>
          <w:rStyle w:val="29"/>
          <w:rFonts w:hint="eastAsia" w:ascii="宋体" w:hAnsi="宋体" w:eastAsia="宋体" w:cs="宋体"/>
          <w:b/>
          <w:sz w:val="36"/>
          <w:szCs w:val="36"/>
          <w:highlight w:val="none"/>
        </w:rPr>
        <w:t>内容及要求</w:t>
      </w:r>
    </w:p>
    <w:p w14:paraId="0E390CCC">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一、项目概况</w:t>
      </w:r>
    </w:p>
    <w:p w14:paraId="30751320">
      <w:pPr>
        <w:pStyle w:val="8"/>
        <w:spacing w:line="360" w:lineRule="auto"/>
        <w:ind w:firstLine="480" w:firstLineChars="200"/>
        <w:rPr>
          <w:rFonts w:hint="eastAsia" w:ascii="宋体" w:hAnsi="宋体" w:eastAsia="宋体" w:cs="宋体"/>
          <w:b w:val="0"/>
          <w:bCs/>
          <w:sz w:val="24"/>
          <w:szCs w:val="32"/>
          <w:highlight w:val="none"/>
          <w:u w:val="single"/>
          <w:lang w:val="en-US" w:eastAsia="zh-CN"/>
        </w:rPr>
      </w:pPr>
      <w:r>
        <w:rPr>
          <w:rFonts w:hint="eastAsia" w:ascii="宋体" w:hAnsi="宋体" w:cs="宋体"/>
          <w:b w:val="0"/>
          <w:bCs/>
          <w:sz w:val="24"/>
          <w:szCs w:val="32"/>
          <w:highlight w:val="none"/>
          <w:lang w:val="en-US" w:eastAsia="zh-CN"/>
        </w:rPr>
        <w:t>1、</w:t>
      </w:r>
      <w:r>
        <w:rPr>
          <w:rFonts w:hint="eastAsia" w:ascii="宋体" w:hAnsi="宋体" w:cs="宋体"/>
          <w:b w:val="0"/>
          <w:bCs/>
          <w:sz w:val="24"/>
          <w:szCs w:val="32"/>
          <w:highlight w:val="none"/>
        </w:rPr>
        <w:t>项目概况：</w:t>
      </w:r>
      <w:bookmarkStart w:id="0" w:name="_Hlk157087006"/>
      <w:r>
        <w:rPr>
          <w:rFonts w:hint="eastAsia" w:ascii="宋体" w:hAnsi="宋体" w:eastAsia="宋体" w:cs="宋体"/>
          <w:b w:val="0"/>
          <w:bCs/>
          <w:sz w:val="24"/>
          <w:szCs w:val="32"/>
          <w:highlight w:val="none"/>
          <w:u w:val="single"/>
          <w:lang w:val="en-US" w:eastAsia="zh-CN"/>
        </w:rPr>
        <w:t>总建筑面积</w:t>
      </w:r>
      <w:r>
        <w:rPr>
          <w:rFonts w:hint="eastAsia" w:ascii="宋体" w:hAnsi="宋体" w:cs="宋体"/>
          <w:b w:val="0"/>
          <w:bCs/>
          <w:sz w:val="24"/>
          <w:szCs w:val="32"/>
          <w:highlight w:val="none"/>
          <w:u w:val="single"/>
          <w:lang w:val="en-US" w:eastAsia="zh-CN"/>
        </w:rPr>
        <w:t>约30万</w:t>
      </w:r>
      <w:r>
        <w:rPr>
          <w:rFonts w:hint="eastAsia" w:ascii="宋体" w:hAnsi="宋体" w:eastAsia="宋体" w:cs="宋体"/>
          <w:b w:val="0"/>
          <w:bCs/>
          <w:sz w:val="24"/>
          <w:szCs w:val="32"/>
          <w:highlight w:val="none"/>
          <w:u w:val="single"/>
          <w:lang w:val="en-US" w:eastAsia="zh-CN"/>
        </w:rPr>
        <w:t>平方米，主要建设门诊住院综合楼、污水处理站、高压氧舱、中药制剂楼等工程。并建设道路、停车场、绿化、供配电照明等配套工程</w:t>
      </w:r>
      <w:bookmarkEnd w:id="0"/>
      <w:r>
        <w:rPr>
          <w:rFonts w:hint="eastAsia" w:ascii="宋体" w:hAnsi="宋体" w:eastAsia="宋体" w:cs="宋体"/>
          <w:b w:val="0"/>
          <w:bCs/>
          <w:sz w:val="24"/>
          <w:szCs w:val="32"/>
          <w:highlight w:val="none"/>
          <w:u w:val="single"/>
          <w:lang w:val="en-US" w:eastAsia="zh-CN"/>
        </w:rPr>
        <w:t>。</w:t>
      </w:r>
    </w:p>
    <w:p w14:paraId="036BF7C7">
      <w:pPr>
        <w:pStyle w:val="8"/>
        <w:spacing w:line="360" w:lineRule="auto"/>
        <w:ind w:firstLine="480"/>
        <w:rPr>
          <w:rFonts w:hint="default" w:ascii="宋体" w:hAnsi="宋体" w:eastAsia="宋体" w:cs="宋体"/>
          <w:b w:val="0"/>
          <w:bCs/>
          <w:kern w:val="2"/>
          <w:sz w:val="24"/>
          <w:szCs w:val="32"/>
          <w:highlight w:val="lightGray"/>
          <w:lang w:val="en-US" w:eastAsia="zh-CN" w:bidi="ar-SA"/>
        </w:rPr>
      </w:pPr>
      <w:r>
        <w:rPr>
          <w:rFonts w:hint="eastAsia" w:ascii="宋体" w:hAnsi="宋体" w:cs="宋体"/>
          <w:b w:val="0"/>
          <w:bCs/>
          <w:sz w:val="24"/>
          <w:szCs w:val="32"/>
          <w:highlight w:val="none"/>
          <w:lang w:val="en-US" w:eastAsia="zh-CN"/>
        </w:rPr>
        <w:t>2、</w:t>
      </w:r>
      <w:r>
        <w:rPr>
          <w:rFonts w:hint="eastAsia" w:ascii="宋体" w:hAnsi="宋体" w:cs="宋体"/>
          <w:b w:val="0"/>
          <w:bCs/>
          <w:sz w:val="24"/>
          <w:szCs w:val="32"/>
          <w:highlight w:val="none"/>
        </w:rPr>
        <w:t>采购范围</w:t>
      </w:r>
      <w:r>
        <w:rPr>
          <w:rFonts w:hint="eastAsia" w:ascii="宋体" w:hAnsi="宋体" w:cs="宋体"/>
          <w:b w:val="0"/>
          <w:bCs/>
          <w:sz w:val="24"/>
          <w:szCs w:val="32"/>
          <w:highlight w:val="none"/>
          <w:lang w:eastAsia="zh-CN"/>
        </w:rPr>
        <w:t>：</w:t>
      </w:r>
      <w:r>
        <w:rPr>
          <w:rFonts w:hint="eastAsia" w:ascii="宋体" w:hAnsi="宋体" w:eastAsia="宋体" w:cs="宋体"/>
          <w:b w:val="0"/>
          <w:bCs/>
          <w:sz w:val="24"/>
          <w:szCs w:val="32"/>
          <w:highlight w:val="none"/>
          <w:u w:val="single"/>
          <w:lang w:val="en-US" w:eastAsia="zh-CN"/>
        </w:rPr>
        <w:t>对院内采购的，单项金额不大于80万元的工程项目进行设计，设计范围为医院委托工程设计项目的所有工作。</w:t>
      </w:r>
      <w:bookmarkStart w:id="67" w:name="_GoBack"/>
      <w:bookmarkEnd w:id="67"/>
    </w:p>
    <w:p w14:paraId="55FFF041">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14:paraId="74522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14:paraId="0152D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2.资质要求：须具备建筑行业（建筑工程）专业设计乙级及以上资质或工程设计综合资质（含钢结构）；拟派本项目的项目负责人需具备相关行业工程师资格；</w:t>
      </w:r>
    </w:p>
    <w:p w14:paraId="6ABBD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3、法人授权书原件（法人身份证、被授权人身份证复印件）；</w:t>
      </w:r>
    </w:p>
    <w:p w14:paraId="42DC8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4、投标人须未被列入“信用中国”网站（www.creditchina.gov.cn）失信被执行人（以截图打印并加盖单位鲜章为准）；</w:t>
      </w:r>
    </w:p>
    <w:p w14:paraId="3BD47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5、企业资质网上查询和注册建造师网上查询（陕西省建筑市场监管与诚信信息一体化平台截图加盖投标单位公章）；</w:t>
      </w:r>
    </w:p>
    <w:p w14:paraId="45766487">
      <w:pPr>
        <w:spacing w:line="360" w:lineRule="auto"/>
        <w:ind w:firstLine="480" w:firstLineChars="200"/>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6、项目负责人提供至少近一年职工基本养老保险证明（养老保险证明必须是本企业缴纳，证明右上角必须有验证编号且现场网查核实）如有造假情况取消本次投标资格；</w:t>
      </w:r>
    </w:p>
    <w:p w14:paraId="4B73C839">
      <w:pPr>
        <w:spacing w:line="360" w:lineRule="auto"/>
        <w:ind w:firstLine="480" w:firstLineChars="200"/>
        <w:rPr>
          <w:rFonts w:hint="eastAsia"/>
          <w:highlight w:val="none"/>
          <w:lang w:val="en-US" w:eastAsia="zh-CN"/>
        </w:rPr>
      </w:pPr>
      <w:r>
        <w:rPr>
          <w:rFonts w:hint="eastAsia" w:ascii="宋体" w:hAnsi="宋体" w:cs="宋体"/>
          <w:b w:val="0"/>
          <w:bCs/>
          <w:color w:val="auto"/>
          <w:kern w:val="2"/>
          <w:sz w:val="24"/>
          <w:szCs w:val="32"/>
          <w:highlight w:val="none"/>
          <w:u w:val="none"/>
          <w:lang w:val="en-US" w:eastAsia="zh-CN" w:bidi="ar-SA"/>
        </w:rPr>
        <w:t>7</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14:paraId="0030D5BB">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8</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14:paraId="4A96A939">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val="0"/>
          <w:color w:val="auto"/>
          <w:kern w:val="2"/>
          <w:sz w:val="24"/>
          <w:szCs w:val="32"/>
          <w:highlight w:val="none"/>
          <w:u w:val="none"/>
          <w:lang w:val="en-US" w:eastAsia="zh-CN" w:bidi="ar-SA"/>
        </w:rPr>
      </w:pPr>
      <w:r>
        <w:rPr>
          <w:rFonts w:hint="eastAsia" w:ascii="宋体" w:hAnsi="宋体" w:eastAsia="宋体" w:cs="宋体"/>
          <w:b/>
          <w:bCs w:val="0"/>
          <w:color w:val="auto"/>
          <w:kern w:val="2"/>
          <w:sz w:val="24"/>
          <w:szCs w:val="32"/>
          <w:highlight w:val="none"/>
          <w:u w:val="none"/>
          <w:lang w:val="en-US" w:eastAsia="zh-CN" w:bidi="ar-SA"/>
        </w:rPr>
        <w:t>三、竞争性磋商文件的获取</w:t>
      </w:r>
    </w:p>
    <w:p w14:paraId="78B689EE">
      <w:pPr>
        <w:pStyle w:val="8"/>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yellow"/>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1、获取时间：2024年</w:t>
      </w:r>
      <w:r>
        <w:rPr>
          <w:rFonts w:hint="eastAsia" w:ascii="宋体" w:hAnsi="宋体" w:cs="宋体"/>
          <w:b w:val="0"/>
          <w:bCs/>
          <w:color w:val="auto"/>
          <w:kern w:val="2"/>
          <w:sz w:val="24"/>
          <w:szCs w:val="32"/>
          <w:highlight w:val="none"/>
          <w:u w:val="none"/>
          <w:lang w:val="en-US" w:eastAsia="zh-CN" w:bidi="ar-SA"/>
        </w:rPr>
        <w:t>7</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9</w:t>
      </w:r>
      <w:r>
        <w:rPr>
          <w:rFonts w:hint="eastAsia" w:ascii="宋体" w:hAnsi="宋体" w:eastAsia="宋体" w:cs="宋体"/>
          <w:b w:val="0"/>
          <w:bCs/>
          <w:color w:val="auto"/>
          <w:kern w:val="2"/>
          <w:sz w:val="24"/>
          <w:szCs w:val="32"/>
          <w:highlight w:val="none"/>
          <w:u w:val="none"/>
          <w:lang w:val="en-US" w:eastAsia="zh-CN" w:bidi="ar-SA"/>
        </w:rPr>
        <w:t>日至2024年</w:t>
      </w:r>
      <w:r>
        <w:rPr>
          <w:rFonts w:hint="eastAsia" w:ascii="宋体" w:hAnsi="宋体" w:cs="宋体"/>
          <w:b w:val="0"/>
          <w:bCs/>
          <w:color w:val="auto"/>
          <w:kern w:val="2"/>
          <w:sz w:val="24"/>
          <w:szCs w:val="32"/>
          <w:highlight w:val="none"/>
          <w:u w:val="none"/>
          <w:lang w:val="en-US" w:eastAsia="zh-CN" w:bidi="ar-SA"/>
        </w:rPr>
        <w:t>7</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15</w:t>
      </w:r>
      <w:r>
        <w:rPr>
          <w:rFonts w:hint="eastAsia" w:ascii="宋体" w:hAnsi="宋体" w:eastAsia="宋体" w:cs="宋体"/>
          <w:b w:val="0"/>
          <w:bCs/>
          <w:color w:val="auto"/>
          <w:kern w:val="2"/>
          <w:sz w:val="24"/>
          <w:szCs w:val="32"/>
          <w:highlight w:val="none"/>
          <w:u w:val="none"/>
          <w:lang w:val="en-US" w:eastAsia="zh-CN" w:bidi="ar-SA"/>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32"/>
          <w:highlight w:val="none"/>
          <w:u w:val="none"/>
          <w:lang w:val="en-US" w:eastAsia="zh-CN" w:bidi="ar-SA"/>
        </w:rPr>
        <w:t>，每日上午</w:t>
      </w:r>
      <w:r>
        <w:rPr>
          <w:rFonts w:hint="eastAsia" w:ascii="宋体" w:hAnsi="宋体" w:cs="宋体"/>
          <w:b w:val="0"/>
          <w:bCs/>
          <w:color w:val="auto"/>
          <w:kern w:val="2"/>
          <w:sz w:val="24"/>
          <w:szCs w:val="32"/>
          <w:highlight w:val="none"/>
          <w:u w:val="none"/>
          <w:lang w:val="en-US" w:eastAsia="zh-CN" w:bidi="ar-SA"/>
        </w:rPr>
        <w:t>9</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00</w:t>
      </w:r>
      <w:r>
        <w:rPr>
          <w:rFonts w:hint="eastAsia" w:ascii="宋体" w:hAnsi="宋体" w:eastAsia="宋体" w:cs="宋体"/>
          <w:b w:val="0"/>
          <w:bCs/>
          <w:color w:val="auto"/>
          <w:kern w:val="2"/>
          <w:sz w:val="24"/>
          <w:szCs w:val="32"/>
          <w:highlight w:val="none"/>
          <w:u w:val="none"/>
          <w:lang w:val="en-US" w:eastAsia="zh-CN" w:bidi="ar-SA"/>
        </w:rPr>
        <w:t>时至</w:t>
      </w:r>
      <w:r>
        <w:rPr>
          <w:rFonts w:hint="eastAsia" w:ascii="宋体" w:hAnsi="宋体" w:cs="宋体"/>
          <w:b w:val="0"/>
          <w:bCs/>
          <w:color w:val="auto"/>
          <w:kern w:val="2"/>
          <w:sz w:val="24"/>
          <w:szCs w:val="32"/>
          <w:highlight w:val="none"/>
          <w:u w:val="none"/>
          <w:lang w:val="en-US" w:eastAsia="zh-CN" w:bidi="ar-SA"/>
        </w:rPr>
        <w:t>11</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0时，下午14:</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0时至17:00时。</w:t>
      </w:r>
    </w:p>
    <w:p w14:paraId="2C41B678">
      <w:pPr>
        <w:pStyle w:val="8"/>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2、获取方式：在竞争性磋商公告发布页面附件中自行获取。</w:t>
      </w:r>
    </w:p>
    <w:p w14:paraId="58249756">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响应文件的组成</w:t>
      </w:r>
      <w:r>
        <w:rPr>
          <w:rStyle w:val="29"/>
          <w:rFonts w:hint="eastAsia" w:ascii="宋体" w:hAnsi="宋体" w:eastAsia="宋体" w:cs="宋体"/>
          <w:kern w:val="0"/>
          <w:sz w:val="24"/>
          <w:szCs w:val="24"/>
          <w:highlight w:val="none"/>
        </w:rPr>
        <w:t xml:space="preserve"> </w:t>
      </w:r>
    </w:p>
    <w:p w14:paraId="4836085D">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1、供应商编写的响应文件应包括下列各项内容：</w:t>
      </w:r>
    </w:p>
    <w:p w14:paraId="6168B668">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1.1响应函</w:t>
      </w:r>
    </w:p>
    <w:p w14:paraId="2BC1248E">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1.2报价表</w:t>
      </w:r>
    </w:p>
    <w:p w14:paraId="7B000E46">
      <w:pPr>
        <w:spacing w:line="360" w:lineRule="auto"/>
        <w:ind w:firstLine="480" w:firstLineChars="200"/>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1.3商务和技术偏差表</w:t>
      </w:r>
    </w:p>
    <w:p w14:paraId="54180E2B">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1.4法定代表人（单位负责人）身份证明</w:t>
      </w:r>
    </w:p>
    <w:p w14:paraId="5B2DAD29">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1.5法定代表人授权书</w:t>
      </w:r>
    </w:p>
    <w:p w14:paraId="4FCC5CC6">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1.6资格证明文件</w:t>
      </w:r>
    </w:p>
    <w:p w14:paraId="5C5DA32D">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1.7技术响应及其他相关情况</w:t>
      </w:r>
    </w:p>
    <w:p w14:paraId="200A2DEA">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1.8投标供应商拒绝商业贿赂承诺书</w:t>
      </w:r>
    </w:p>
    <w:p w14:paraId="6077D87F">
      <w:pPr>
        <w:pStyle w:val="8"/>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1.9对磋商文件及合同条款的承诺及补充意见</w:t>
      </w:r>
    </w:p>
    <w:p w14:paraId="1C2A92FC">
      <w:pPr>
        <w:pStyle w:val="17"/>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五、响应文件编制与装订</w:t>
      </w:r>
      <w:bookmarkStart w:id="1" w:name="_Toc20354"/>
    </w:p>
    <w:bookmarkEnd w:id="1"/>
    <w:p w14:paraId="694F22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lang w:eastAsia="zh-CN"/>
        </w:rPr>
        <w:t>响应文件</w:t>
      </w:r>
      <w:r>
        <w:rPr>
          <w:rFonts w:hint="eastAsia" w:ascii="宋体" w:hAnsi="宋体"/>
          <w:sz w:val="24"/>
          <w:szCs w:val="24"/>
          <w:highlight w:val="none"/>
        </w:rPr>
        <w:t>为一正两副</w:t>
      </w:r>
      <w:r>
        <w:rPr>
          <w:rFonts w:hint="eastAsia" w:ascii="宋体" w:hAnsi="宋体"/>
          <w:sz w:val="24"/>
          <w:szCs w:val="24"/>
          <w:highlight w:val="none"/>
          <w:lang w:eastAsia="zh-CN"/>
        </w:rPr>
        <w:t>、</w:t>
      </w:r>
      <w:r>
        <w:rPr>
          <w:rFonts w:hint="eastAsia" w:ascii="宋体" w:hAnsi="宋体"/>
          <w:sz w:val="24"/>
          <w:szCs w:val="24"/>
          <w:highlight w:val="none"/>
          <w:lang w:val="en-US" w:eastAsia="zh-CN"/>
        </w:rPr>
        <w:t>电子版（U盘）一份</w:t>
      </w:r>
      <w:r>
        <w:rPr>
          <w:rFonts w:hint="eastAsia" w:ascii="宋体" w:hAnsi="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w:t>
      </w:r>
      <w:r>
        <w:rPr>
          <w:rFonts w:hint="eastAsia" w:ascii="宋体" w:hAnsi="宋体" w:cs="宋体"/>
          <w:caps w:val="0"/>
          <w:sz w:val="24"/>
          <w:szCs w:val="24"/>
          <w:highlight w:val="none"/>
          <w:lang w:val="en-US" w:eastAsia="zh-CN"/>
        </w:rPr>
        <w:t>响应文件</w:t>
      </w:r>
      <w:r>
        <w:rPr>
          <w:rFonts w:hint="eastAsia" w:ascii="宋体" w:hAnsi="宋体" w:eastAsia="宋体" w:cs="宋体"/>
          <w:caps w:val="0"/>
          <w:sz w:val="24"/>
          <w:szCs w:val="24"/>
          <w:highlight w:val="none"/>
          <w:lang w:val="en-US" w:eastAsia="zh-CN"/>
        </w:rPr>
        <w:t>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r>
        <w:rPr>
          <w:rFonts w:hint="eastAsia" w:ascii="宋体" w:hAnsi="宋体" w:cs="宋体"/>
          <w:caps w:val="0"/>
          <w:color w:val="auto"/>
          <w:sz w:val="24"/>
          <w:szCs w:val="24"/>
          <w:highlight w:val="none"/>
          <w:lang w:val="en-US" w:eastAsia="zh-CN"/>
        </w:rPr>
        <w:t>电子版响应文件为响应文件正本PDF格式，保存于U盘并用标签注明单位名称。</w:t>
      </w:r>
    </w:p>
    <w:p w14:paraId="6D861EBD">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印章并经法定代表人或其委托代理人签字或盖章。由委托代理人签字或盖章的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14:paraId="4B8D0180">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b/>
          <w:bCs/>
          <w:kern w:val="0"/>
          <w:sz w:val="24"/>
          <w:szCs w:val="24"/>
          <w:highlight w:val="none"/>
          <w:lang w:val="en-US" w:eastAsia="zh-CN"/>
        </w:rPr>
        <w:t>3</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响应文件</w:t>
      </w:r>
      <w:r>
        <w:rPr>
          <w:rStyle w:val="29"/>
          <w:rFonts w:hint="eastAsia" w:ascii="宋体" w:hAnsi="宋体" w:eastAsia="宋体" w:cs="宋体"/>
          <w:b/>
          <w:bCs/>
          <w:kern w:val="0"/>
          <w:sz w:val="24"/>
          <w:szCs w:val="24"/>
          <w:highlight w:val="none"/>
        </w:rPr>
        <w:t>的正本1份</w:t>
      </w:r>
      <w:r>
        <w:rPr>
          <w:rStyle w:val="29"/>
          <w:rFonts w:hint="eastAsia" w:ascii="宋体" w:hAnsi="宋体" w:cs="宋体"/>
          <w:b/>
          <w:bCs/>
          <w:kern w:val="0"/>
          <w:sz w:val="24"/>
          <w:szCs w:val="24"/>
          <w:highlight w:val="none"/>
          <w:lang w:val="en-US" w:eastAsia="zh-CN"/>
        </w:rPr>
        <w:t>及电子版响应文件（U盘）</w:t>
      </w:r>
      <w:r>
        <w:rPr>
          <w:rStyle w:val="29"/>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29"/>
          <w:rFonts w:hint="eastAsia" w:ascii="宋体" w:hAnsi="宋体" w:cs="宋体"/>
          <w:b/>
          <w:bCs/>
          <w:kern w:val="0"/>
          <w:sz w:val="24"/>
          <w:szCs w:val="24"/>
          <w:highlight w:val="none"/>
          <w:lang w:eastAsia="zh-CN"/>
        </w:rPr>
        <w:t>密封骑缝</w:t>
      </w:r>
      <w:r>
        <w:rPr>
          <w:rStyle w:val="29"/>
          <w:rFonts w:hint="eastAsia" w:ascii="宋体" w:hAnsi="宋体" w:eastAsia="宋体" w:cs="宋体"/>
          <w:b/>
          <w:bCs/>
          <w:kern w:val="0"/>
          <w:sz w:val="24"/>
          <w:szCs w:val="24"/>
          <w:highlight w:val="none"/>
        </w:rPr>
        <w:t>处应加盖</w:t>
      </w:r>
      <w:r>
        <w:rPr>
          <w:rStyle w:val="29"/>
          <w:rFonts w:hint="eastAsia" w:ascii="宋体" w:hAnsi="宋体" w:cs="宋体"/>
          <w:b/>
          <w:bCs/>
          <w:kern w:val="0"/>
          <w:sz w:val="24"/>
          <w:szCs w:val="24"/>
          <w:highlight w:val="none"/>
          <w:lang w:eastAsia="zh-CN"/>
        </w:rPr>
        <w:t>供应商</w:t>
      </w:r>
      <w:r>
        <w:rPr>
          <w:rStyle w:val="29"/>
          <w:rFonts w:hint="eastAsia" w:ascii="宋体" w:hAnsi="宋体" w:eastAsia="宋体" w:cs="宋体"/>
          <w:b/>
          <w:bCs/>
          <w:kern w:val="0"/>
          <w:sz w:val="24"/>
          <w:szCs w:val="24"/>
          <w:highlight w:val="none"/>
        </w:rPr>
        <w:t>单位公章，</w:t>
      </w:r>
      <w:r>
        <w:rPr>
          <w:rStyle w:val="29"/>
          <w:rFonts w:hint="eastAsia" w:ascii="宋体" w:hAnsi="宋体" w:cs="宋体"/>
          <w:b/>
          <w:bCs/>
          <w:kern w:val="0"/>
          <w:sz w:val="24"/>
          <w:szCs w:val="24"/>
          <w:highlight w:val="none"/>
          <w:lang w:eastAsia="zh-CN"/>
        </w:rPr>
        <w:t>密封袋正面</w:t>
      </w:r>
      <w:r>
        <w:rPr>
          <w:rStyle w:val="29"/>
          <w:rFonts w:hint="eastAsia" w:ascii="宋体" w:hAnsi="宋体" w:eastAsia="宋体" w:cs="宋体"/>
          <w:b/>
          <w:bCs/>
          <w:kern w:val="0"/>
          <w:sz w:val="24"/>
          <w:szCs w:val="24"/>
          <w:highlight w:val="none"/>
        </w:rPr>
        <w:t>标明投标名称</w:t>
      </w:r>
      <w:r>
        <w:rPr>
          <w:rStyle w:val="29"/>
          <w:rFonts w:hint="eastAsia" w:ascii="宋体" w:hAnsi="宋体" w:cs="宋体"/>
          <w:b/>
          <w:bCs/>
          <w:kern w:val="0"/>
          <w:sz w:val="24"/>
          <w:szCs w:val="24"/>
          <w:highlight w:val="none"/>
          <w:lang w:eastAsia="zh-CN"/>
        </w:rPr>
        <w:t>、响应文件启封时间、投标供应商名称（加盖鲜章）</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并</w:t>
      </w:r>
      <w:r>
        <w:rPr>
          <w:rStyle w:val="29"/>
          <w:rFonts w:hint="eastAsia" w:ascii="宋体" w:hAnsi="宋体" w:eastAsia="宋体" w:cs="宋体"/>
          <w:b/>
          <w:bCs/>
          <w:kern w:val="0"/>
          <w:sz w:val="24"/>
          <w:szCs w:val="24"/>
          <w:highlight w:val="none"/>
        </w:rPr>
        <w:t>按投标日程规定日期送至指定地点。</w:t>
      </w:r>
      <w:r>
        <w:rPr>
          <w:rStyle w:val="29"/>
          <w:rFonts w:hint="eastAsia" w:ascii="宋体" w:hAnsi="宋体" w:eastAsia="宋体" w:cs="宋体"/>
          <w:kern w:val="0"/>
          <w:sz w:val="24"/>
          <w:szCs w:val="24"/>
          <w:highlight w:val="none"/>
        </w:rPr>
        <w:t xml:space="preserve"> </w:t>
      </w:r>
    </w:p>
    <w:p w14:paraId="11CD8EC3">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val="en-US" w:eastAsia="zh-CN"/>
        </w:rPr>
        <w:t>供应商</w:t>
      </w:r>
      <w:r>
        <w:rPr>
          <w:rStyle w:val="29"/>
          <w:rFonts w:hint="eastAsia" w:ascii="宋体" w:hAnsi="宋体" w:eastAsia="宋体" w:cs="宋体"/>
          <w:kern w:val="0"/>
          <w:sz w:val="24"/>
          <w:szCs w:val="24"/>
          <w:highlight w:val="none"/>
        </w:rPr>
        <w:t>在</w:t>
      </w:r>
      <w:r>
        <w:rPr>
          <w:rStyle w:val="29"/>
          <w:rFonts w:hint="eastAsia" w:ascii="宋体" w:hAnsi="宋体" w:cs="宋体"/>
          <w:kern w:val="0"/>
          <w:sz w:val="24"/>
          <w:szCs w:val="24"/>
          <w:highlight w:val="none"/>
          <w:lang w:val="en-US" w:eastAsia="zh-CN"/>
        </w:rPr>
        <w:t>响应文件</w:t>
      </w:r>
      <w:r>
        <w:rPr>
          <w:rStyle w:val="29"/>
          <w:rFonts w:hint="eastAsia" w:ascii="宋体" w:hAnsi="宋体" w:eastAsia="宋体" w:cs="宋体"/>
          <w:kern w:val="0"/>
          <w:sz w:val="24"/>
          <w:szCs w:val="24"/>
          <w:highlight w:val="none"/>
        </w:rPr>
        <w:t>截止</w:t>
      </w:r>
      <w:r>
        <w:rPr>
          <w:rStyle w:val="29"/>
          <w:rFonts w:hint="eastAsia" w:ascii="宋体" w:hAnsi="宋体" w:cs="宋体"/>
          <w:kern w:val="0"/>
          <w:sz w:val="24"/>
          <w:szCs w:val="24"/>
          <w:highlight w:val="none"/>
          <w:lang w:val="en-US" w:eastAsia="zh-CN"/>
        </w:rPr>
        <w:t>递交</w:t>
      </w:r>
      <w:r>
        <w:rPr>
          <w:rStyle w:val="29"/>
          <w:rFonts w:hint="eastAsia" w:ascii="宋体" w:hAnsi="宋体" w:eastAsia="宋体" w:cs="宋体"/>
          <w:kern w:val="0"/>
          <w:sz w:val="24"/>
          <w:szCs w:val="24"/>
          <w:highlight w:val="none"/>
        </w:rPr>
        <w:t xml:space="preserve">时间之前可书面修改或撤销，迟交或未按规定密封的不予接受。 </w:t>
      </w:r>
    </w:p>
    <w:p w14:paraId="72E94C2D">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有效期为自</w:t>
      </w:r>
      <w:r>
        <w:rPr>
          <w:rStyle w:val="29"/>
          <w:rFonts w:hint="eastAsia" w:ascii="宋体" w:hAnsi="宋体" w:cs="宋体"/>
          <w:kern w:val="0"/>
          <w:sz w:val="24"/>
          <w:szCs w:val="24"/>
          <w:highlight w:val="none"/>
          <w:lang w:val="en-US" w:eastAsia="zh-CN"/>
        </w:rPr>
        <w:t>开标</w:t>
      </w:r>
      <w:r>
        <w:rPr>
          <w:rStyle w:val="29"/>
          <w:rFonts w:hint="eastAsia" w:ascii="宋体" w:hAnsi="宋体" w:eastAsia="宋体" w:cs="宋体"/>
          <w:kern w:val="0"/>
          <w:sz w:val="24"/>
          <w:szCs w:val="24"/>
          <w:highlight w:val="none"/>
        </w:rPr>
        <w:t>之日起算九十（90）个日历日，</w:t>
      </w:r>
      <w:r>
        <w:rPr>
          <w:rStyle w:val="29"/>
          <w:rFonts w:hint="eastAsia" w:ascii="宋体" w:hAnsi="宋体" w:cs="宋体"/>
          <w:kern w:val="0"/>
          <w:sz w:val="24"/>
          <w:szCs w:val="24"/>
          <w:highlight w:val="none"/>
          <w:lang w:eastAsia="zh-CN"/>
        </w:rPr>
        <w:t>成交供应商</w:t>
      </w:r>
      <w:r>
        <w:rPr>
          <w:rStyle w:val="29"/>
          <w:rFonts w:hint="eastAsia" w:ascii="宋体" w:hAnsi="宋体" w:eastAsia="宋体" w:cs="宋体"/>
          <w:kern w:val="0"/>
          <w:sz w:val="24"/>
          <w:szCs w:val="24"/>
          <w:highlight w:val="none"/>
        </w:rPr>
        <w:t>的</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有效期延长至合同执行完毕。</w:t>
      </w:r>
    </w:p>
    <w:p w14:paraId="20856D18">
      <w:pPr>
        <w:pStyle w:val="17"/>
        <w:spacing w:line="360" w:lineRule="auto"/>
        <w:ind w:left="0" w:leftChars="0" w:firstLine="480" w:firstLineChars="200"/>
        <w:rPr>
          <w:rFonts w:hint="eastAsia"/>
          <w:b/>
          <w:bCs/>
        </w:rPr>
      </w:pPr>
      <w:r>
        <w:rPr>
          <w:rFonts w:hint="eastAsia" w:ascii="宋体" w:hAnsi="宋体" w:cs="宋体"/>
          <w:b/>
          <w:bCs/>
          <w:color w:val="FF0000"/>
          <w:sz w:val="24"/>
          <w:szCs w:val="24"/>
          <w:lang w:val="en-US" w:eastAsia="zh-CN"/>
        </w:rPr>
        <w:t>*六</w:t>
      </w:r>
      <w:r>
        <w:rPr>
          <w:rFonts w:hint="eastAsia" w:ascii="宋体" w:hAnsi="宋体" w:cs="宋体"/>
          <w:b/>
          <w:bCs/>
          <w:color w:val="FF0000"/>
          <w:sz w:val="24"/>
          <w:szCs w:val="24"/>
          <w:lang w:eastAsia="zh-CN"/>
        </w:rPr>
        <w:t>、本次</w:t>
      </w:r>
      <w:r>
        <w:rPr>
          <w:rFonts w:hint="eastAsia" w:ascii="宋体" w:hAnsi="宋体" w:cs="宋体"/>
          <w:b/>
          <w:bCs/>
          <w:color w:val="FF0000"/>
          <w:sz w:val="24"/>
          <w:szCs w:val="24"/>
          <w:lang w:val="en-US" w:eastAsia="zh-CN"/>
        </w:rPr>
        <w:t>成交供应商</w:t>
      </w:r>
      <w:r>
        <w:rPr>
          <w:rFonts w:hint="eastAsia" w:ascii="宋体" w:hAnsi="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1家，</w:t>
      </w:r>
      <w:r>
        <w:rPr>
          <w:rFonts w:hint="eastAsia" w:ascii="宋体" w:hAnsi="宋体" w:cs="宋体"/>
          <w:b/>
          <w:bCs/>
          <w:color w:val="FF0000"/>
          <w:sz w:val="24"/>
          <w:szCs w:val="24"/>
          <w:lang w:val="en-US" w:eastAsia="zh-CN"/>
        </w:rPr>
        <w:t>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w:t>
      </w:r>
      <w:r>
        <w:rPr>
          <w:rFonts w:hint="eastAsia" w:ascii="宋体" w:hAnsi="宋体" w:cs="宋体"/>
          <w:b/>
          <w:bCs/>
          <w:color w:val="FF0000"/>
          <w:sz w:val="24"/>
          <w:szCs w:val="24"/>
          <w:lang w:val="en-US" w:eastAsia="zh-CN"/>
        </w:rPr>
        <w:t>供应商</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3家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则采购人</w:t>
      </w:r>
      <w:r>
        <w:rPr>
          <w:rFonts w:hint="eastAsia" w:ascii="宋体" w:hAnsi="宋体" w:eastAsia="宋体" w:cs="宋体"/>
          <w:b/>
          <w:bCs/>
          <w:color w:val="FF0000"/>
          <w:sz w:val="24"/>
          <w:szCs w:val="24"/>
        </w:rPr>
        <w:t>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w:t>
      </w:r>
      <w:r>
        <w:rPr>
          <w:rFonts w:hint="eastAsia" w:ascii="宋体" w:hAnsi="宋体" w:cs="宋体"/>
          <w:b/>
          <w:bCs/>
          <w:color w:val="FF0000"/>
          <w:sz w:val="24"/>
          <w:szCs w:val="24"/>
          <w:lang w:val="en-US" w:eastAsia="zh-CN"/>
        </w:rPr>
        <w:t>的供应商二次招标报名时</w:t>
      </w:r>
      <w:r>
        <w:rPr>
          <w:rFonts w:hint="eastAsia" w:ascii="宋体" w:hAnsi="宋体" w:eastAsia="宋体" w:cs="宋体"/>
          <w:b/>
          <w:bCs/>
          <w:color w:val="FF0000"/>
          <w:sz w:val="24"/>
          <w:szCs w:val="24"/>
        </w:rPr>
        <w:t>不再</w:t>
      </w:r>
      <w:r>
        <w:rPr>
          <w:rFonts w:hint="eastAsia" w:ascii="宋体" w:hAnsi="宋体" w:cs="宋体"/>
          <w:b/>
          <w:bCs/>
          <w:color w:val="FF0000"/>
          <w:sz w:val="24"/>
          <w:szCs w:val="24"/>
          <w:lang w:val="en-US" w:eastAsia="zh-CN"/>
        </w:rPr>
        <w:t>进行资格审查</w:t>
      </w:r>
      <w:r>
        <w:rPr>
          <w:rFonts w:hint="eastAsia" w:ascii="宋体" w:hAnsi="宋体" w:eastAsia="宋体" w:cs="宋体"/>
          <w:b/>
          <w:bCs/>
          <w:color w:val="FF0000"/>
          <w:sz w:val="24"/>
          <w:szCs w:val="24"/>
        </w:rPr>
        <w:t>。</w:t>
      </w:r>
    </w:p>
    <w:p w14:paraId="515041D1">
      <w:pPr>
        <w:spacing w:line="360" w:lineRule="auto"/>
        <w:rPr>
          <w:rFonts w:hint="eastAsia" w:ascii="宋体" w:hAnsi="宋体"/>
          <w:b/>
          <w:sz w:val="28"/>
          <w:szCs w:val="28"/>
          <w:highlight w:val="none"/>
        </w:rPr>
      </w:pPr>
    </w:p>
    <w:p w14:paraId="3BD7518E">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lang w:eastAsia="zh-CN"/>
        </w:rPr>
      </w:pPr>
    </w:p>
    <w:p w14:paraId="58FF0E15">
      <w:pPr>
        <w:pStyle w:val="5"/>
        <w:rPr>
          <w:rFonts w:hint="eastAsia"/>
          <w:lang w:eastAsia="zh-CN"/>
        </w:rPr>
      </w:pPr>
    </w:p>
    <w:p w14:paraId="40A5859C">
      <w:pPr>
        <w:pStyle w:val="5"/>
        <w:rPr>
          <w:rFonts w:hint="eastAsia"/>
          <w:lang w:eastAsia="zh-CN"/>
        </w:rPr>
      </w:pPr>
    </w:p>
    <w:p w14:paraId="3E7DAA1C">
      <w:pPr>
        <w:pStyle w:val="6"/>
        <w:rPr>
          <w:rFonts w:hint="eastAsia"/>
          <w:lang w:eastAsia="zh-CN"/>
        </w:rPr>
      </w:pPr>
    </w:p>
    <w:p w14:paraId="79669E60">
      <w:pPr>
        <w:rPr>
          <w:rFonts w:hint="eastAsia"/>
          <w:lang w:eastAsia="zh-CN"/>
        </w:rPr>
      </w:pPr>
    </w:p>
    <w:p w14:paraId="585FA43C">
      <w:pPr>
        <w:pStyle w:val="17"/>
        <w:rPr>
          <w:rFonts w:hint="eastAsia"/>
          <w:lang w:eastAsia="zh-CN"/>
        </w:rPr>
      </w:pPr>
    </w:p>
    <w:p w14:paraId="1DA69212">
      <w:pPr>
        <w:pStyle w:val="17"/>
        <w:rPr>
          <w:rFonts w:hint="eastAsia"/>
          <w:lang w:eastAsia="zh-CN"/>
        </w:rPr>
      </w:pPr>
    </w:p>
    <w:p w14:paraId="7932CD4E">
      <w:pPr>
        <w:pStyle w:val="17"/>
        <w:rPr>
          <w:rFonts w:hint="eastAsia"/>
          <w:lang w:eastAsia="zh-CN"/>
        </w:rPr>
      </w:pPr>
    </w:p>
    <w:p w14:paraId="62ABD63A">
      <w:pPr>
        <w:pStyle w:val="17"/>
        <w:rPr>
          <w:rFonts w:hint="eastAsia"/>
          <w:lang w:eastAsia="zh-CN"/>
        </w:rPr>
      </w:pPr>
    </w:p>
    <w:p w14:paraId="2AA9ABBA">
      <w:pPr>
        <w:pStyle w:val="17"/>
        <w:rPr>
          <w:rFonts w:hint="eastAsia"/>
          <w:lang w:eastAsia="zh-CN"/>
        </w:rPr>
      </w:pPr>
    </w:p>
    <w:p w14:paraId="0E70DF56">
      <w:pPr>
        <w:pStyle w:val="17"/>
        <w:rPr>
          <w:rFonts w:hint="eastAsia"/>
          <w:lang w:eastAsia="zh-CN"/>
        </w:rPr>
      </w:pPr>
    </w:p>
    <w:p w14:paraId="5565A109">
      <w:pPr>
        <w:pStyle w:val="17"/>
        <w:rPr>
          <w:rFonts w:hint="eastAsia"/>
          <w:lang w:eastAsia="zh-CN"/>
        </w:rPr>
      </w:pPr>
    </w:p>
    <w:p w14:paraId="11EEEE84">
      <w:pPr>
        <w:pStyle w:val="17"/>
        <w:rPr>
          <w:rFonts w:hint="eastAsia"/>
          <w:lang w:eastAsia="zh-CN"/>
        </w:rPr>
      </w:pPr>
    </w:p>
    <w:p w14:paraId="5F7EFA5C">
      <w:pPr>
        <w:pStyle w:val="17"/>
        <w:rPr>
          <w:rFonts w:hint="eastAsia"/>
          <w:lang w:eastAsia="zh-CN"/>
        </w:rPr>
      </w:pPr>
    </w:p>
    <w:p w14:paraId="3D7DBCC9">
      <w:pPr>
        <w:pStyle w:val="17"/>
        <w:rPr>
          <w:rFonts w:hint="eastAsia"/>
          <w:lang w:eastAsia="zh-CN"/>
        </w:rPr>
      </w:pPr>
    </w:p>
    <w:p w14:paraId="6EF3F85F">
      <w:pPr>
        <w:pStyle w:val="17"/>
        <w:rPr>
          <w:rFonts w:hint="eastAsia"/>
          <w:lang w:eastAsia="zh-CN"/>
        </w:rPr>
      </w:pPr>
    </w:p>
    <w:p w14:paraId="35DE682E">
      <w:pPr>
        <w:pStyle w:val="17"/>
        <w:rPr>
          <w:rFonts w:hint="eastAsia"/>
          <w:lang w:eastAsia="zh-CN"/>
        </w:rPr>
      </w:pPr>
    </w:p>
    <w:p w14:paraId="2B14A72D">
      <w:pPr>
        <w:pStyle w:val="17"/>
        <w:rPr>
          <w:rFonts w:hint="eastAsia"/>
          <w:lang w:eastAsia="zh-CN"/>
        </w:rPr>
      </w:pPr>
    </w:p>
    <w:p w14:paraId="136ACDBA">
      <w:pPr>
        <w:pStyle w:val="17"/>
        <w:rPr>
          <w:rFonts w:hint="eastAsia"/>
          <w:lang w:eastAsia="zh-CN"/>
        </w:rPr>
      </w:pPr>
    </w:p>
    <w:p w14:paraId="0E4813D7">
      <w:pPr>
        <w:pStyle w:val="17"/>
        <w:rPr>
          <w:rFonts w:hint="eastAsia"/>
          <w:lang w:eastAsia="zh-CN"/>
        </w:rPr>
      </w:pPr>
    </w:p>
    <w:p w14:paraId="3788C9FB">
      <w:pPr>
        <w:pStyle w:val="17"/>
        <w:rPr>
          <w:rFonts w:hint="eastAsia"/>
          <w:lang w:eastAsia="zh-CN"/>
        </w:rPr>
      </w:pPr>
    </w:p>
    <w:p w14:paraId="641F313E">
      <w:pPr>
        <w:pStyle w:val="17"/>
        <w:rPr>
          <w:rFonts w:hint="eastAsia"/>
          <w:lang w:eastAsia="zh-CN"/>
        </w:rPr>
      </w:pPr>
    </w:p>
    <w:p w14:paraId="7E15D70F">
      <w:pPr>
        <w:pStyle w:val="17"/>
        <w:rPr>
          <w:rFonts w:hint="eastAsia"/>
          <w:lang w:eastAsia="zh-CN"/>
        </w:rPr>
      </w:pPr>
    </w:p>
    <w:p w14:paraId="0D0E9C2B">
      <w:pPr>
        <w:pStyle w:val="17"/>
        <w:rPr>
          <w:rFonts w:hint="eastAsia"/>
          <w:lang w:eastAsia="zh-CN"/>
        </w:rPr>
      </w:pPr>
    </w:p>
    <w:p w14:paraId="76902B0D">
      <w:pPr>
        <w:pStyle w:val="17"/>
        <w:rPr>
          <w:rFonts w:hint="eastAsia"/>
          <w:lang w:eastAsia="zh-CN"/>
        </w:rPr>
      </w:pPr>
    </w:p>
    <w:p w14:paraId="03F59BA3">
      <w:pPr>
        <w:pStyle w:val="17"/>
        <w:rPr>
          <w:rFonts w:hint="eastAsia"/>
          <w:lang w:eastAsia="zh-CN"/>
        </w:rPr>
      </w:pPr>
    </w:p>
    <w:p w14:paraId="33135021">
      <w:pPr>
        <w:pStyle w:val="17"/>
        <w:rPr>
          <w:rFonts w:hint="eastAsia"/>
          <w:lang w:eastAsia="zh-CN"/>
        </w:rPr>
      </w:pPr>
    </w:p>
    <w:p w14:paraId="68E11277">
      <w:pPr>
        <w:pStyle w:val="5"/>
        <w:ind w:left="0" w:leftChars="0" w:firstLine="0" w:firstLineChars="0"/>
        <w:rPr>
          <w:rFonts w:hint="eastAsia"/>
          <w:lang w:eastAsia="zh-CN"/>
        </w:rPr>
      </w:pPr>
    </w:p>
    <w:p w14:paraId="54735B43">
      <w:pPr>
        <w:pStyle w:val="6"/>
        <w:rPr>
          <w:rFonts w:hint="eastAsia"/>
          <w:lang w:eastAsia="zh-CN"/>
        </w:rPr>
      </w:pPr>
    </w:p>
    <w:p w14:paraId="7B23232B">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9"/>
          <w:rFonts w:hint="eastAsia" w:ascii="宋体" w:hAnsi="宋体" w:eastAsia="宋体" w:cs="宋体"/>
          <w:b/>
          <w:sz w:val="36"/>
          <w:szCs w:val="36"/>
          <w:highlight w:val="none"/>
          <w:lang w:eastAsia="zh-CN"/>
        </w:rPr>
        <w:t>第四章</w:t>
      </w:r>
      <w:r>
        <w:rPr>
          <w:rStyle w:val="29"/>
          <w:rFonts w:hint="eastAsia" w:ascii="宋体" w:hAnsi="宋体" w:eastAsia="宋体" w:cs="宋体"/>
          <w:b/>
          <w:sz w:val="36"/>
          <w:szCs w:val="36"/>
          <w:highlight w:val="none"/>
          <w:lang w:val="en-US" w:eastAsia="zh-CN"/>
        </w:rPr>
        <w:t xml:space="preserve">  </w:t>
      </w:r>
      <w:r>
        <w:rPr>
          <w:rStyle w:val="29"/>
          <w:rFonts w:hint="eastAsia" w:ascii="宋体" w:hAnsi="宋体" w:eastAsia="宋体" w:cs="宋体"/>
          <w:b/>
          <w:sz w:val="36"/>
          <w:szCs w:val="36"/>
          <w:highlight w:val="none"/>
        </w:rPr>
        <w:t>评</w:t>
      </w:r>
      <w:r>
        <w:rPr>
          <w:rStyle w:val="29"/>
          <w:rFonts w:hint="eastAsia" w:ascii="宋体" w:hAnsi="宋体" w:cs="宋体"/>
          <w:b/>
          <w:sz w:val="36"/>
          <w:szCs w:val="36"/>
          <w:highlight w:val="none"/>
          <w:lang w:val="en-US" w:eastAsia="zh-CN"/>
        </w:rPr>
        <w:t>分</w:t>
      </w:r>
      <w:r>
        <w:rPr>
          <w:rStyle w:val="29"/>
          <w:rFonts w:hint="eastAsia" w:ascii="宋体" w:hAnsi="宋体" w:eastAsia="宋体" w:cs="宋体"/>
          <w:b/>
          <w:sz w:val="36"/>
          <w:szCs w:val="36"/>
          <w:highlight w:val="none"/>
        </w:rPr>
        <w:t>标准和方法</w:t>
      </w:r>
      <w:bookmarkStart w:id="3" w:name="_Toc16590_WPSOffice_Level2"/>
      <w:bookmarkStart w:id="4" w:name="_Toc6973_WPSOffice_Level1"/>
    </w:p>
    <w:p w14:paraId="6A6A052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eastAsia="zh-CN"/>
        </w:rPr>
        <w:t>方式及评</w:t>
      </w:r>
      <w:r>
        <w:rPr>
          <w:rFonts w:hint="eastAsia" w:ascii="宋体" w:hAnsi="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86FA1AC">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、综合评标法。</w:t>
      </w:r>
    </w:p>
    <w:p w14:paraId="14ABE4D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w:t>
      </w:r>
      <w:r>
        <w:rPr>
          <w:rFonts w:hint="eastAsia" w:ascii="宋体" w:hAnsi="宋体" w:cs="宋体"/>
          <w:sz w:val="24"/>
          <w:szCs w:val="24"/>
          <w:highlight w:val="none"/>
          <w:lang w:val="en-US" w:eastAsia="zh-CN"/>
        </w:rPr>
        <w:t>密封性审查、资格</w:t>
      </w:r>
      <w:r>
        <w:rPr>
          <w:rFonts w:hint="eastAsia" w:ascii="宋体" w:hAnsi="宋体" w:eastAsia="宋体" w:cs="宋体"/>
          <w:sz w:val="24"/>
          <w:szCs w:val="24"/>
          <w:highlight w:val="none"/>
        </w:rPr>
        <w:t>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、综合评审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二次报价</w:t>
      </w:r>
      <w:r>
        <w:rPr>
          <w:rFonts w:hint="eastAsia" w:ascii="宋体" w:hAnsi="宋体" w:eastAsia="宋体" w:cs="宋体"/>
          <w:sz w:val="24"/>
          <w:szCs w:val="24"/>
          <w:highlight w:val="none"/>
        </w:rPr>
        <w:t>等阶段。</w:t>
      </w:r>
    </w:p>
    <w:p w14:paraId="3F22B41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标准</w:t>
      </w:r>
    </w:p>
    <w:tbl>
      <w:tblPr>
        <w:tblStyle w:val="18"/>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071"/>
        <w:gridCol w:w="4965"/>
      </w:tblGrid>
      <w:tr w14:paraId="697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680" w:type="dxa"/>
            <w:noWrap w:val="0"/>
            <w:vAlign w:val="center"/>
          </w:tcPr>
          <w:p w14:paraId="1B945226">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评审内容</w:t>
            </w:r>
          </w:p>
        </w:tc>
        <w:tc>
          <w:tcPr>
            <w:tcW w:w="2071" w:type="dxa"/>
            <w:noWrap w:val="0"/>
            <w:vAlign w:val="center"/>
          </w:tcPr>
          <w:p w14:paraId="06A2C4B8">
            <w:pPr>
              <w:autoSpaceDE w:val="0"/>
              <w:autoSpaceDN w:val="0"/>
              <w:adjustRightInd w:val="0"/>
              <w:spacing w:line="240" w:lineRule="auto"/>
              <w:jc w:val="center"/>
              <w:rPr>
                <w:rFonts w:hint="eastAsia" w:ascii="仿宋" w:hAnsi="仿宋" w:eastAsia="仿宋" w:cs="仿宋"/>
                <w:sz w:val="24"/>
                <w:szCs w:val="24"/>
                <w:highlight w:val="none"/>
              </w:rPr>
            </w:pPr>
          </w:p>
        </w:tc>
        <w:tc>
          <w:tcPr>
            <w:tcW w:w="4965" w:type="dxa"/>
            <w:noWrap w:val="0"/>
            <w:vAlign w:val="center"/>
          </w:tcPr>
          <w:p w14:paraId="77AA4D45">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评分标准</w:t>
            </w:r>
          </w:p>
        </w:tc>
      </w:tr>
      <w:tr w14:paraId="2868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80" w:type="dxa"/>
            <w:vMerge w:val="restart"/>
            <w:noWrap w:val="0"/>
            <w:vAlign w:val="center"/>
          </w:tcPr>
          <w:p w14:paraId="11C926BB">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w:t>
            </w:r>
          </w:p>
          <w:p w14:paraId="4F9466ED">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2071" w:type="dxa"/>
            <w:noWrap w:val="0"/>
            <w:vAlign w:val="center"/>
          </w:tcPr>
          <w:p w14:paraId="0D7472EC">
            <w:pPr>
              <w:keepNext w:val="0"/>
              <w:keepLines w:val="0"/>
              <w:pageBreakBefore w:val="0"/>
              <w:widowControl w:val="0"/>
              <w:kinsoku/>
              <w:overflowPunct/>
              <w:topLinePunct w:val="0"/>
              <w:bidi w:val="0"/>
              <w:spacing w:line="240" w:lineRule="auto"/>
              <w:ind w:right="0" w:rightChars="0"/>
              <w:jc w:val="center"/>
              <w:textAlignment w:val="auto"/>
              <w:rPr>
                <w:rFonts w:hint="eastAsia" w:ascii="仿宋" w:hAnsi="仿宋" w:eastAsia="仿宋" w:cs="仿宋"/>
                <w:kern w:val="2"/>
                <w:sz w:val="24"/>
                <w:szCs w:val="24"/>
                <w:highlight w:val="none"/>
                <w:vertAlign w:val="baseline"/>
                <w:lang w:val="en-US" w:eastAsia="zh-CN" w:bidi="ar-SA"/>
              </w:rPr>
            </w:pPr>
            <w:r>
              <w:rPr>
                <w:rStyle w:val="29"/>
                <w:rFonts w:hint="eastAsia" w:ascii="仿宋" w:hAnsi="仿宋" w:eastAsia="仿宋" w:cs="仿宋"/>
                <w:sz w:val="24"/>
                <w:szCs w:val="24"/>
                <w:highlight w:val="none"/>
                <w:vertAlign w:val="baseline"/>
                <w:lang w:val="en-US" w:eastAsia="zh-CN"/>
              </w:rPr>
              <w:t>5万元≤项目最高限价＜20万元的项目报价（10分）</w:t>
            </w:r>
          </w:p>
        </w:tc>
        <w:tc>
          <w:tcPr>
            <w:tcW w:w="4965" w:type="dxa"/>
            <w:noWrap w:val="0"/>
            <w:vAlign w:val="center"/>
          </w:tcPr>
          <w:p w14:paraId="0B494192">
            <w:pPr>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7264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80" w:type="dxa"/>
            <w:vMerge w:val="continue"/>
            <w:noWrap w:val="0"/>
            <w:vAlign w:val="center"/>
          </w:tcPr>
          <w:p w14:paraId="215094AF">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p>
        </w:tc>
        <w:tc>
          <w:tcPr>
            <w:tcW w:w="2071" w:type="dxa"/>
            <w:noWrap w:val="0"/>
            <w:vAlign w:val="center"/>
          </w:tcPr>
          <w:p w14:paraId="617742D9">
            <w:pPr>
              <w:keepNext w:val="0"/>
              <w:keepLines w:val="0"/>
              <w:pageBreakBefore w:val="0"/>
              <w:widowControl w:val="0"/>
              <w:kinsoku/>
              <w:overflowPunct/>
              <w:topLinePunct w:val="0"/>
              <w:bidi w:val="0"/>
              <w:spacing w:line="240" w:lineRule="auto"/>
              <w:ind w:right="0" w:rightChars="0"/>
              <w:jc w:val="center"/>
              <w:textAlignment w:val="auto"/>
              <w:rPr>
                <w:rFonts w:hint="eastAsia" w:ascii="仿宋" w:hAnsi="仿宋" w:eastAsia="仿宋" w:cs="仿宋"/>
                <w:kern w:val="2"/>
                <w:sz w:val="24"/>
                <w:szCs w:val="24"/>
                <w:highlight w:val="none"/>
                <w:vertAlign w:val="baseline"/>
                <w:lang w:val="en-US" w:eastAsia="zh-CN" w:bidi="ar-SA"/>
              </w:rPr>
            </w:pPr>
            <w:r>
              <w:rPr>
                <w:rStyle w:val="29"/>
                <w:rFonts w:hint="eastAsia" w:ascii="仿宋" w:hAnsi="仿宋" w:eastAsia="仿宋" w:cs="仿宋"/>
                <w:sz w:val="24"/>
                <w:szCs w:val="24"/>
                <w:highlight w:val="none"/>
                <w:vertAlign w:val="baseline"/>
                <w:lang w:val="en-US" w:eastAsia="zh-CN"/>
              </w:rPr>
              <w:t>20万元≤项目最高限价＜50万元的项目报价（10分）</w:t>
            </w:r>
          </w:p>
        </w:tc>
        <w:tc>
          <w:tcPr>
            <w:tcW w:w="4965" w:type="dxa"/>
            <w:noWrap w:val="0"/>
            <w:vAlign w:val="center"/>
          </w:tcPr>
          <w:p w14:paraId="3FF90507">
            <w:pPr>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45D1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80" w:type="dxa"/>
            <w:vMerge w:val="continue"/>
            <w:noWrap w:val="0"/>
            <w:vAlign w:val="center"/>
          </w:tcPr>
          <w:p w14:paraId="49D0228C">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p>
        </w:tc>
        <w:tc>
          <w:tcPr>
            <w:tcW w:w="2071" w:type="dxa"/>
            <w:noWrap w:val="0"/>
            <w:vAlign w:val="center"/>
          </w:tcPr>
          <w:p w14:paraId="324BB73E">
            <w:pPr>
              <w:keepNext w:val="0"/>
              <w:keepLines w:val="0"/>
              <w:pageBreakBefore w:val="0"/>
              <w:widowControl w:val="0"/>
              <w:kinsoku/>
              <w:overflowPunct/>
              <w:topLinePunct w:val="0"/>
              <w:bidi w:val="0"/>
              <w:spacing w:line="240" w:lineRule="auto"/>
              <w:ind w:right="0" w:rightChars="0"/>
              <w:jc w:val="center"/>
              <w:textAlignment w:val="auto"/>
              <w:rPr>
                <w:rStyle w:val="29"/>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29"/>
                <w:rFonts w:hint="eastAsia" w:ascii="仿宋" w:hAnsi="仿宋" w:eastAsia="仿宋" w:cs="仿宋"/>
                <w:color w:val="auto"/>
                <w:sz w:val="24"/>
                <w:szCs w:val="24"/>
                <w:highlight w:val="none"/>
                <w:vertAlign w:val="baseline"/>
                <w:lang w:val="en-US" w:eastAsia="zh-CN"/>
              </w:rPr>
              <w:t>的项目报价（10分）</w:t>
            </w:r>
          </w:p>
        </w:tc>
        <w:tc>
          <w:tcPr>
            <w:tcW w:w="4965" w:type="dxa"/>
            <w:noWrap w:val="0"/>
            <w:vAlign w:val="center"/>
          </w:tcPr>
          <w:p w14:paraId="57F0B0BC">
            <w:pPr>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7A91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3751" w:type="dxa"/>
            <w:gridSpan w:val="2"/>
            <w:noWrap w:val="0"/>
            <w:vAlign w:val="center"/>
          </w:tcPr>
          <w:p w14:paraId="1AD50EE8">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项目负责人</w:t>
            </w:r>
          </w:p>
          <w:p w14:paraId="5F4A85AA">
            <w:pPr>
              <w:keepNext w:val="0"/>
              <w:keepLines w:val="0"/>
              <w:pageBreakBefore w:val="0"/>
              <w:widowControl w:val="0"/>
              <w:kinsoku/>
              <w:overflowPunct/>
              <w:topLinePunct w:val="0"/>
              <w:bidi w:val="0"/>
              <w:spacing w:line="240" w:lineRule="auto"/>
              <w:ind w:right="0" w:rightChars="0"/>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16分</w:t>
            </w:r>
            <w:r>
              <w:rPr>
                <w:rFonts w:hint="eastAsia" w:ascii="仿宋" w:hAnsi="仿宋" w:eastAsia="仿宋" w:cs="仿宋"/>
                <w:sz w:val="24"/>
                <w:szCs w:val="24"/>
                <w:highlight w:val="none"/>
                <w:lang w:eastAsia="zh-CN"/>
              </w:rPr>
              <w:t>）</w:t>
            </w:r>
          </w:p>
        </w:tc>
        <w:tc>
          <w:tcPr>
            <w:tcW w:w="4965" w:type="dxa"/>
            <w:noWrap w:val="0"/>
            <w:vAlign w:val="center"/>
          </w:tcPr>
          <w:p w14:paraId="440059AA">
            <w:pPr>
              <w:keepNext w:val="0"/>
              <w:keepLines w:val="0"/>
              <w:pageBreakBefore w:val="0"/>
              <w:widowControl w:val="0"/>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1、拟派项目负责人为高级及以上职称的得5分，中级职称得3分，其余不得分；</w:t>
            </w:r>
          </w:p>
          <w:p w14:paraId="1CBCA9C3">
            <w:pPr>
              <w:pStyle w:val="12"/>
              <w:spacing w:line="240" w:lineRule="auto"/>
              <w:jc w:val="both"/>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2、具备国家注册一级建筑师职业资格的得5分，具备国家注册二级建筑师职业资格的得3分，其余不得分。</w:t>
            </w:r>
          </w:p>
          <w:p w14:paraId="2A8717CB">
            <w:pPr>
              <w:pStyle w:val="12"/>
              <w:spacing w:line="240" w:lineRule="auto"/>
              <w:jc w:val="both"/>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3、拟派项目负责人自2023年1月1日至今，以项目负责人身份主持的</w:t>
            </w:r>
            <w:r>
              <w:rPr>
                <w:rFonts w:hint="eastAsia" w:ascii="仿宋" w:hAnsi="仿宋" w:eastAsia="仿宋" w:cs="仿宋"/>
                <w:kern w:val="2"/>
                <w:sz w:val="24"/>
                <w:szCs w:val="24"/>
                <w:highlight w:val="none"/>
                <w:lang w:val="en-US" w:eastAsia="zh-CN" w:bidi="ar-SA"/>
              </w:rPr>
              <w:t>公共事业类室内装饰装修改造工程设计业绩或包含室内装饰装修改造工程设计内容的业绩合同，每提供一份得2分，满分6分。</w:t>
            </w:r>
          </w:p>
        </w:tc>
      </w:tr>
      <w:tr w14:paraId="49D5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3751" w:type="dxa"/>
            <w:gridSpan w:val="2"/>
            <w:noWrap w:val="0"/>
            <w:vAlign w:val="center"/>
          </w:tcPr>
          <w:p w14:paraId="02D366B5">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拟投入的项目组成员</w:t>
            </w:r>
          </w:p>
          <w:p w14:paraId="7811B888">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（满分20分）</w:t>
            </w:r>
          </w:p>
        </w:tc>
        <w:tc>
          <w:tcPr>
            <w:tcW w:w="4965" w:type="dxa"/>
            <w:noWrap w:val="0"/>
            <w:vAlign w:val="center"/>
          </w:tcPr>
          <w:p w14:paraId="2CF34A6E">
            <w:pPr>
              <w:keepNext w:val="0"/>
              <w:keepLines w:val="0"/>
              <w:pageBreakBefore w:val="0"/>
              <w:widowControl w:val="0"/>
              <w:numPr>
                <w:ilvl w:val="0"/>
                <w:numId w:val="3"/>
              </w:numPr>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专业划分：拟派人员配备中各专业（建筑、结构、给排水、电气、暖通、消防）配备齐全得14分，每缺一个专业扣2分；</w:t>
            </w:r>
          </w:p>
          <w:p w14:paraId="75EAB83D">
            <w:pPr>
              <w:keepNext w:val="0"/>
              <w:keepLines w:val="0"/>
              <w:pageBreakBefore w:val="0"/>
              <w:widowControl w:val="0"/>
              <w:numPr>
                <w:ilvl w:val="0"/>
                <w:numId w:val="0"/>
              </w:numPr>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2、人员能力：拟派人员配备中各专业（建筑、结构、给排水、电气、暖通、消防）具备高级职称或国家注册执业证书的加1分，最高6分，相同专业人员累计提供的不加分。</w:t>
            </w:r>
          </w:p>
        </w:tc>
      </w:tr>
      <w:tr w14:paraId="5006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751" w:type="dxa"/>
            <w:gridSpan w:val="2"/>
            <w:noWrap w:val="0"/>
            <w:vAlign w:val="center"/>
          </w:tcPr>
          <w:p w14:paraId="3B63EA20">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p w14:paraId="228DFA1F">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（满分10分）</w:t>
            </w:r>
          </w:p>
        </w:tc>
        <w:tc>
          <w:tcPr>
            <w:tcW w:w="4965" w:type="dxa"/>
            <w:noWrap w:val="0"/>
            <w:vAlign w:val="center"/>
          </w:tcPr>
          <w:p w14:paraId="27C820AD">
            <w:pPr>
              <w:autoSpaceDE w:val="0"/>
              <w:autoSpaceDN w:val="0"/>
              <w:adjustRightInd w:val="0"/>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提供自2023年1月1日至今公共事业类室内装饰装修改造工程设计业绩或包含室内装饰装修改造工程设计内容的业绩合同，每提供一项得2分，满分10分。</w:t>
            </w:r>
          </w:p>
        </w:tc>
      </w:tr>
      <w:tr w14:paraId="3FCD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jc w:val="center"/>
        </w:trPr>
        <w:tc>
          <w:tcPr>
            <w:tcW w:w="3751" w:type="dxa"/>
            <w:gridSpan w:val="2"/>
            <w:noWrap w:val="0"/>
            <w:vAlign w:val="center"/>
          </w:tcPr>
          <w:p w14:paraId="484773E8">
            <w:pPr>
              <w:autoSpaceDE w:val="0"/>
              <w:autoSpaceDN w:val="0"/>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设计周期及服务承诺</w:t>
            </w:r>
          </w:p>
          <w:p w14:paraId="6214C153">
            <w:pPr>
              <w:pStyle w:val="12"/>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（满分24分）</w:t>
            </w:r>
          </w:p>
        </w:tc>
        <w:tc>
          <w:tcPr>
            <w:tcW w:w="4965" w:type="dxa"/>
            <w:noWrap w:val="0"/>
            <w:vAlign w:val="center"/>
          </w:tcPr>
          <w:p w14:paraId="22CA3F65">
            <w:pPr>
              <w:numPr>
                <w:ilvl w:val="0"/>
                <w:numId w:val="4"/>
              </w:numPr>
              <w:autoSpaceDE w:val="0"/>
              <w:autoSpaceDN w:val="0"/>
              <w:adjustRightInd w:val="0"/>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设计方案及成果质量达到招标人提出的要求下，按照“5万元≤</w:t>
            </w:r>
            <w:r>
              <w:rPr>
                <w:rStyle w:val="29"/>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＜20万元、20万元≤</w:t>
            </w:r>
            <w:r>
              <w:rPr>
                <w:rStyle w:val="29"/>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＜50万元、50万元≤</w:t>
            </w:r>
            <w:r>
              <w:rPr>
                <w:rStyle w:val="29"/>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color w:val="auto"/>
                <w:kern w:val="2"/>
                <w:sz w:val="24"/>
                <w:szCs w:val="24"/>
                <w:highlight w:val="none"/>
                <w:vertAlign w:val="baseline"/>
                <w:lang w:val="en-US" w:eastAsia="zh-CN" w:bidi="ar-SA"/>
              </w:rPr>
              <w:t>＜80万元</w:t>
            </w:r>
            <w:r>
              <w:rPr>
                <w:rFonts w:hint="eastAsia" w:ascii="仿宋" w:hAnsi="仿宋" w:eastAsia="仿宋" w:cs="仿宋"/>
                <w:sz w:val="24"/>
                <w:szCs w:val="24"/>
                <w:lang w:val="en-US" w:eastAsia="zh-CN"/>
              </w:rPr>
              <w:t>”的项目，分别以投标人所报设计周期天数平均值为满分10分，大于平均天数减2分，小于平均天数加2分，最高不超过16分。</w:t>
            </w:r>
          </w:p>
          <w:p w14:paraId="1D49F187">
            <w:pPr>
              <w:numPr>
                <w:ilvl w:val="0"/>
                <w:numId w:val="0"/>
              </w:numPr>
              <w:autoSpaceDE w:val="0"/>
              <w:autoSpaceDN w:val="0"/>
              <w:adjustRightInd w:val="0"/>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2、服务承诺：服务进度和设计质量保证措施制定合理，详实具体、可操作性强的得（0-8分）。</w:t>
            </w:r>
          </w:p>
        </w:tc>
      </w:tr>
    </w:tbl>
    <w:p w14:paraId="2A7320BB">
      <w:pPr>
        <w:pStyle w:val="17"/>
        <w:rPr>
          <w:rFonts w:hint="eastAsia"/>
        </w:rPr>
      </w:pPr>
    </w:p>
    <w:bookmarkEnd w:id="3"/>
    <w:bookmarkEnd w:id="4"/>
    <w:p w14:paraId="57A5E646">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、确定成交</w:t>
      </w:r>
      <w:r>
        <w:rPr>
          <w:rFonts w:hint="eastAsia" w:ascii="宋体" w:hAnsi="宋体" w:cs="宋体"/>
          <w:b/>
          <w:bCs/>
          <w:sz w:val="24"/>
          <w:szCs w:val="24"/>
          <w:highlight w:val="none"/>
          <w:lang w:val="en-US" w:eastAsia="zh-CN"/>
        </w:rPr>
        <w:t>供应商</w:t>
      </w:r>
    </w:p>
    <w:p w14:paraId="6192FE4F">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Toc259455689"/>
      <w:bookmarkStart w:id="6" w:name="_Ref467307010"/>
      <w:bookmarkStart w:id="7" w:name="_Toc520356170"/>
      <w:bookmarkStart w:id="8" w:name="成交供货商候选人的确定标准"/>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候选人的确定标准</w:t>
      </w:r>
      <w:bookmarkEnd w:id="5"/>
      <w:bookmarkEnd w:id="6"/>
      <w:bookmarkEnd w:id="7"/>
      <w:bookmarkEnd w:id="8"/>
    </w:p>
    <w:p w14:paraId="0AEC3EB3">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的应答文件应该是实质上</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68B720C1">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w:t>
      </w:r>
    </w:p>
    <w:p w14:paraId="0135701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6980C29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7751F2A6">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738187E1">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55FAF8A6">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68B2C48F">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1BA42D6">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4CA88FA2">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13FEDFB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出现选择性报价的；</w:t>
      </w:r>
    </w:p>
    <w:p w14:paraId="2A2232DC">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14:paraId="5C90914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依据</w:t>
      </w:r>
      <w:r>
        <w:rPr>
          <w:rFonts w:hint="eastAsia" w:ascii="宋体" w:hAnsi="宋体" w:cs="宋体"/>
          <w:b/>
          <w:bCs/>
          <w:sz w:val="24"/>
          <w:szCs w:val="24"/>
          <w:highlight w:val="none"/>
          <w:lang w:val="en-US" w:eastAsia="zh-CN"/>
        </w:rPr>
        <w:t>评审结果确定供应商</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098E68F7">
      <w:pPr>
        <w:pStyle w:val="17"/>
        <w:rPr>
          <w:rFonts w:hint="eastAsia" w:ascii="宋体" w:hAnsi="宋体"/>
          <w:sz w:val="28"/>
          <w:szCs w:val="28"/>
          <w:highlight w:val="none"/>
        </w:rPr>
      </w:pPr>
    </w:p>
    <w:p w14:paraId="744CCE9A">
      <w:pPr>
        <w:pStyle w:val="17"/>
        <w:rPr>
          <w:rFonts w:hint="eastAsia" w:ascii="宋体" w:hAnsi="宋体"/>
          <w:sz w:val="28"/>
          <w:szCs w:val="28"/>
          <w:highlight w:val="none"/>
        </w:rPr>
      </w:pPr>
    </w:p>
    <w:p w14:paraId="68EF7BB1">
      <w:pPr>
        <w:pStyle w:val="17"/>
        <w:ind w:left="0" w:leftChars="0" w:firstLine="0" w:firstLineChars="0"/>
        <w:rPr>
          <w:rFonts w:hint="eastAsia" w:ascii="宋体" w:hAnsi="宋体"/>
          <w:sz w:val="28"/>
          <w:szCs w:val="28"/>
          <w:highlight w:val="none"/>
        </w:rPr>
      </w:pPr>
    </w:p>
    <w:p w14:paraId="6FB20685">
      <w:pPr>
        <w:keepNext w:val="0"/>
        <w:keepLines w:val="0"/>
        <w:pageBreakBefore w:val="0"/>
        <w:numPr>
          <w:ilvl w:val="0"/>
          <w:numId w:val="5"/>
        </w:numPr>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lang w:eastAsia="zh-CN"/>
        </w:rPr>
      </w:pPr>
      <w:r>
        <w:rPr>
          <w:rStyle w:val="29"/>
          <w:rFonts w:hint="eastAsia" w:ascii="宋体" w:hAnsi="宋体" w:eastAsia="宋体" w:cs="宋体"/>
          <w:b/>
          <w:sz w:val="36"/>
          <w:szCs w:val="36"/>
          <w:highlight w:val="none"/>
        </w:rPr>
        <w:t xml:space="preserve"> </w:t>
      </w:r>
      <w:r>
        <w:rPr>
          <w:rStyle w:val="29"/>
          <w:rFonts w:hint="eastAsia" w:ascii="宋体" w:hAnsi="宋体" w:eastAsia="宋体" w:cs="宋体"/>
          <w:b/>
          <w:sz w:val="36"/>
          <w:szCs w:val="36"/>
          <w:highlight w:val="none"/>
          <w:lang w:eastAsia="zh-CN"/>
        </w:rPr>
        <w:t>合同条款</w:t>
      </w:r>
    </w:p>
    <w:p w14:paraId="2B31A58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u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u w:val="none"/>
        </w:rPr>
        <w:t>，法定代表人为：</w:t>
      </w:r>
      <w:r>
        <w:rPr>
          <w:rFonts w:hint="eastAsia" w:ascii="宋体" w:hAnsi="宋体" w:eastAsia="宋体" w:cs="宋体"/>
          <w:sz w:val="24"/>
          <w:szCs w:val="24"/>
          <w:highlight w:val="none"/>
          <w:u w:val="single"/>
          <w:lang w:val="en-US" w:eastAsia="zh-CN"/>
        </w:rPr>
        <w:t xml:space="preserve">  栗文彬  </w:t>
      </w:r>
      <w:r>
        <w:rPr>
          <w:rFonts w:hint="eastAsia" w:ascii="宋体" w:hAnsi="宋体" w:eastAsia="宋体" w:cs="宋体"/>
          <w:sz w:val="24"/>
          <w:szCs w:val="24"/>
          <w:highlight w:val="none"/>
          <w:u w:val="none"/>
        </w:rPr>
        <w:t>。</w:t>
      </w:r>
    </w:p>
    <w:p w14:paraId="69889BB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u w:val="none"/>
        </w:rPr>
        <w:t>乙方：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其注册登记地址为：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 xml:space="preserve"> 法定代表人为：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14:paraId="02820FA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bookmarkStart w:id="9" w:name="_Toc19515384"/>
      <w:r>
        <w:rPr>
          <w:rFonts w:hint="eastAsia" w:ascii="宋体" w:hAnsi="宋体" w:eastAsia="宋体" w:cs="宋体"/>
          <w:sz w:val="24"/>
          <w:szCs w:val="24"/>
          <w:highlight w:val="none"/>
          <w:lang w:eastAsia="zh-CN"/>
        </w:rPr>
        <w:t>合同内容（标的、数量、质量等）:</w:t>
      </w:r>
      <w:bookmarkEnd w:id="9"/>
      <w:bookmarkStart w:id="10" w:name="_Toc19515385"/>
      <w:r>
        <w:rPr>
          <w:rFonts w:hint="eastAsia" w:ascii="宋体" w:hAnsi="宋体" w:eastAsia="宋体" w:cs="宋体"/>
          <w:sz w:val="24"/>
          <w:szCs w:val="24"/>
          <w:highlight w:val="none"/>
          <w:lang w:val="en-US" w:eastAsia="zh-CN"/>
        </w:rPr>
        <w:t>陕西中医药大学第二附属医院</w:t>
      </w:r>
      <w:r>
        <w:rPr>
          <w:rFonts w:hint="eastAsia" w:ascii="宋体" w:hAnsi="宋体" w:cs="宋体"/>
          <w:sz w:val="24"/>
          <w:szCs w:val="24"/>
          <w:highlight w:val="none"/>
          <w:lang w:val="en-US" w:eastAsia="zh-CN"/>
        </w:rPr>
        <w:t>工程设计单位招标</w:t>
      </w:r>
      <w:r>
        <w:rPr>
          <w:rFonts w:hint="eastAsia" w:ascii="宋体" w:hAnsi="宋体" w:eastAsia="宋体" w:cs="宋体"/>
          <w:sz w:val="24"/>
          <w:szCs w:val="24"/>
          <w:highlight w:val="none"/>
          <w:lang w:val="en-US" w:eastAsia="zh-CN"/>
        </w:rPr>
        <w:t>项目，服务范围</w:t>
      </w:r>
      <w:r>
        <w:rPr>
          <w:rFonts w:hint="eastAsia" w:ascii="宋体" w:hAnsi="宋体" w:cs="宋体"/>
          <w:sz w:val="24"/>
          <w:szCs w:val="24"/>
          <w:highlight w:val="none"/>
          <w:lang w:val="en-US" w:eastAsia="zh-CN"/>
        </w:rPr>
        <w:t>为</w:t>
      </w:r>
      <w:r>
        <w:rPr>
          <w:rFonts w:hint="eastAsia" w:ascii="宋体" w:hAnsi="宋体" w:eastAsia="宋体" w:cs="宋体"/>
          <w:sz w:val="24"/>
          <w:szCs w:val="24"/>
          <w:highlight w:val="none"/>
          <w:lang w:val="en-US" w:eastAsia="zh-CN"/>
        </w:rPr>
        <w:t>对院内采购的，单项金额不大于80万元的工程项目进行设计。</w:t>
      </w:r>
    </w:p>
    <w:p w14:paraId="7BB6C041">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二、合同价款</w:t>
      </w:r>
      <w:bookmarkEnd w:id="10"/>
    </w:p>
    <w:p w14:paraId="384DF62E">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1、合同</w:t>
      </w:r>
      <w:r>
        <w:rPr>
          <w:rFonts w:hint="eastAsia" w:ascii="宋体" w:hAnsi="宋体" w:cs="宋体"/>
          <w:sz w:val="24"/>
          <w:szCs w:val="24"/>
          <w:highlight w:val="none"/>
          <w:lang w:val="en-US" w:eastAsia="zh-CN"/>
        </w:rPr>
        <w:t>价款</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两年服务期满或设计费用累计达到45万元（以先满足者计）。</w:t>
      </w:r>
    </w:p>
    <w:p w14:paraId="4269C38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2、合同总价包括：</w:t>
      </w:r>
      <w:r>
        <w:rPr>
          <w:rFonts w:hint="eastAsia" w:ascii="宋体" w:hAnsi="宋体" w:eastAsia="宋体" w:cs="宋体"/>
          <w:sz w:val="24"/>
          <w:szCs w:val="24"/>
          <w:highlight w:val="none"/>
          <w:lang w:val="en-US" w:eastAsia="zh-CN"/>
        </w:rPr>
        <w:t>设计范围为医院委托工程设计项目的所有工作，各阶段设计费用、出具工程概算和后期后续服务，以及所有为完成本项目范围内工程设计有关的成本、利润、保险、税费、风险、专题研究、试验费用、现场办公及车旅费用、工程实施过程中变更设计费用、按照委托人要求提供的图纸费用以及如需要进行的专家论证等全部费用。</w:t>
      </w:r>
    </w:p>
    <w:p w14:paraId="52A5ACE1">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3、合同为固定</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lang w:eastAsia="zh-CN"/>
        </w:rPr>
        <w:t>价合同，不受市场价变化的影响。</w:t>
      </w:r>
    </w:p>
    <w:p w14:paraId="5142CC9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1" w:name="_Toc19515386"/>
      <w:r>
        <w:rPr>
          <w:rFonts w:hint="eastAsia" w:ascii="宋体" w:hAnsi="宋体" w:eastAsia="宋体" w:cs="宋体"/>
          <w:sz w:val="24"/>
          <w:szCs w:val="24"/>
          <w:highlight w:val="none"/>
          <w:lang w:eastAsia="zh-CN"/>
        </w:rPr>
        <w:t>三、合同结算</w:t>
      </w:r>
      <w:bookmarkEnd w:id="11"/>
    </w:p>
    <w:p w14:paraId="0A8F00A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1、付款比例：</w:t>
      </w:r>
    </w:p>
    <w:p w14:paraId="54946C70">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计成果交由甲方且完成第一次施工技术交底后后进行部分付款（70%），配合施工方进行技术交底和指导及配合甲方完成验收后进行剩余部分付款（30%）。设计须满足国家现行《建筑工程设计文件编制深度规定》要求、医院及科室需求，且配合施工方进行技术交底和指导及配合甲方完成验收。</w:t>
      </w:r>
    </w:p>
    <w:p w14:paraId="10FC3643">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（2）甲方付款前，乙方需按照甲方要求提供发票，否则甲方有权拒付费用且不承担任何责任。</w:t>
      </w:r>
    </w:p>
    <w:p w14:paraId="2179E488">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2、结算方式：银行转账。</w:t>
      </w:r>
    </w:p>
    <w:p w14:paraId="434D31E0">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3、结算单位：由</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eastAsia="zh-CN"/>
        </w:rPr>
        <w:t>负责结算，乙方开具合同总价数的全额发票交采购人。</w:t>
      </w:r>
    </w:p>
    <w:p w14:paraId="46D6CB8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2" w:name="_Toc19515387"/>
      <w:r>
        <w:rPr>
          <w:rFonts w:hint="eastAsia" w:ascii="宋体" w:hAnsi="宋体" w:eastAsia="宋体" w:cs="宋体"/>
          <w:sz w:val="24"/>
          <w:szCs w:val="24"/>
          <w:highlight w:val="none"/>
          <w:lang w:eastAsia="zh-CN"/>
        </w:rPr>
        <w:t>四、履行期限、地点及方式:</w:t>
      </w:r>
      <w:bookmarkEnd w:id="12"/>
    </w:p>
    <w:p w14:paraId="0F020830">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1、履行期限</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两年服务期满或设计费用累计达到45万元</w:t>
      </w:r>
    </w:p>
    <w:p w14:paraId="3A8B01E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2、地点：采购人指定地点</w:t>
      </w:r>
    </w:p>
    <w:p w14:paraId="3C506A02">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3、方式：采购人指定方式</w:t>
      </w:r>
    </w:p>
    <w:p w14:paraId="72915EEC">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3" w:name="_Toc19515390"/>
      <w:r>
        <w:rPr>
          <w:rFonts w:hint="eastAsia" w:ascii="宋体" w:hAnsi="宋体" w:eastAsia="宋体" w:cs="宋体"/>
          <w:sz w:val="24"/>
          <w:szCs w:val="24"/>
          <w:highlight w:val="none"/>
          <w:lang w:eastAsia="zh-CN"/>
        </w:rPr>
        <w:t>五、</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的完成：</w:t>
      </w:r>
      <w:r>
        <w:rPr>
          <w:rFonts w:hint="eastAsia" w:ascii="宋体" w:hAnsi="宋体" w:cs="宋体"/>
          <w:sz w:val="24"/>
          <w:szCs w:val="24"/>
          <w:highlight w:val="none"/>
          <w:lang w:val="en-US" w:eastAsia="zh-CN"/>
        </w:rPr>
        <w:t>出具完整的，满足国家现行《建筑工程设计文件编制深度规定》要求且满足医院及科室区域的设计成果，并配合施工方进行交底，配合甲方完成验收后，即视为本项目服务完成</w:t>
      </w:r>
      <w:r>
        <w:rPr>
          <w:rFonts w:hint="eastAsia" w:ascii="宋体" w:hAnsi="宋体" w:eastAsia="宋体" w:cs="宋体"/>
          <w:sz w:val="24"/>
          <w:szCs w:val="24"/>
          <w:highlight w:val="none"/>
          <w:lang w:val="en-US" w:eastAsia="zh-CN"/>
        </w:rPr>
        <w:t>。</w:t>
      </w:r>
      <w:bookmarkEnd w:id="13"/>
    </w:p>
    <w:p w14:paraId="26CE53EC">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bookmarkStart w:id="14" w:name="_Toc19515391"/>
      <w:r>
        <w:rPr>
          <w:rFonts w:hint="eastAsia" w:ascii="宋体" w:hAnsi="宋体" w:eastAsia="宋体" w:cs="宋体"/>
          <w:sz w:val="24"/>
          <w:szCs w:val="24"/>
          <w:highlight w:val="none"/>
          <w:lang w:eastAsia="zh-CN"/>
        </w:rPr>
        <w:t>六、</w:t>
      </w:r>
      <w:bookmarkEnd w:id="14"/>
      <w:r>
        <w:rPr>
          <w:rFonts w:hint="eastAsia" w:ascii="宋体" w:hAnsi="宋体" w:eastAsia="宋体" w:cs="宋体"/>
          <w:sz w:val="24"/>
          <w:szCs w:val="24"/>
          <w:highlight w:val="none"/>
          <w:lang w:eastAsia="zh-CN"/>
        </w:rPr>
        <w:t>技术服务</w:t>
      </w:r>
    </w:p>
    <w:p w14:paraId="4145E3C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 xml:space="preserve">、乙方在接到甲方电话通知后在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 小时内</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如需乙方人员到场，乙方应在4小时内与甲方约定到场时间，</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承担相应费用。</w:t>
      </w:r>
    </w:p>
    <w:p w14:paraId="596E3B7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、如果乙方在收到通知后</w:t>
      </w:r>
      <w:r>
        <w:rPr>
          <w:rFonts w:hint="eastAsia" w:ascii="宋体" w:hAnsi="宋体" w:cs="宋体"/>
          <w:sz w:val="24"/>
          <w:szCs w:val="24"/>
          <w:highlight w:val="none"/>
          <w:lang w:val="en-US" w:eastAsia="zh-CN"/>
        </w:rPr>
        <w:t>48小时内未响应</w:t>
      </w:r>
      <w:r>
        <w:rPr>
          <w:rFonts w:hint="eastAsia" w:ascii="宋体" w:hAnsi="宋体" w:eastAsia="宋体" w:cs="宋体"/>
          <w:sz w:val="24"/>
          <w:szCs w:val="24"/>
          <w:highlight w:val="none"/>
          <w:lang w:eastAsia="zh-CN"/>
        </w:rPr>
        <w:t>，甲方可采取必要的补救措施，但其风险和费用将由乙方承担，甲方根据合同规定对乙方行使的其它权力不受影响。</w:t>
      </w:r>
    </w:p>
    <w:p w14:paraId="3171E0D8">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3、合同执行期间，若需要对</w:t>
      </w:r>
      <w:r>
        <w:rPr>
          <w:rFonts w:hint="eastAsia" w:ascii="宋体" w:hAnsi="宋体" w:cs="宋体"/>
          <w:sz w:val="24"/>
          <w:szCs w:val="24"/>
          <w:highlight w:val="none"/>
          <w:lang w:val="en-US" w:eastAsia="zh-CN"/>
        </w:rPr>
        <w:t>设计</w:t>
      </w:r>
      <w:r>
        <w:rPr>
          <w:rFonts w:hint="eastAsia" w:ascii="宋体" w:hAnsi="宋体" w:eastAsia="宋体" w:cs="宋体"/>
          <w:sz w:val="24"/>
          <w:szCs w:val="24"/>
          <w:highlight w:val="none"/>
          <w:lang w:val="en-US" w:eastAsia="zh-CN"/>
        </w:rPr>
        <w:t>方案进行调整，乙方应无条件配合，直至</w:t>
      </w:r>
      <w:r>
        <w:rPr>
          <w:rFonts w:hint="eastAsia" w:ascii="宋体" w:hAnsi="宋体" w:cs="宋体"/>
          <w:sz w:val="24"/>
          <w:szCs w:val="24"/>
          <w:highlight w:val="none"/>
          <w:lang w:val="en-US" w:eastAsia="zh-CN"/>
        </w:rPr>
        <w:t>设计方案调整完成</w:t>
      </w:r>
      <w:r>
        <w:rPr>
          <w:rFonts w:hint="eastAsia" w:ascii="宋体" w:hAnsi="宋体" w:eastAsia="宋体" w:cs="宋体"/>
          <w:sz w:val="24"/>
          <w:szCs w:val="24"/>
          <w:highlight w:val="none"/>
          <w:lang w:val="en-US" w:eastAsia="zh-CN"/>
        </w:rPr>
        <w:t>。</w:t>
      </w:r>
    </w:p>
    <w:p w14:paraId="1760DA5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bookmarkStart w:id="15" w:name="_Toc19515392"/>
      <w:r>
        <w:rPr>
          <w:rFonts w:hint="eastAsia" w:ascii="宋体" w:hAnsi="宋体" w:eastAsia="宋体" w:cs="宋体"/>
          <w:color w:val="auto"/>
          <w:sz w:val="24"/>
          <w:szCs w:val="24"/>
          <w:highlight w:val="none"/>
          <w:lang w:eastAsia="zh-CN"/>
        </w:rPr>
        <w:t>七、违约责任</w:t>
      </w:r>
      <w:bookmarkEnd w:id="15"/>
    </w:p>
    <w:p w14:paraId="35BD3BD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1、在合同履行期间，</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单方面要求终止或解除某一项设计工程，</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未开始设计工作的，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不支付</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任何费用；已开始设计工作的，双方按照</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实际完成的经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确认为有效的工作量双方协商解决。</w:t>
      </w:r>
    </w:p>
    <w:p w14:paraId="5AF58F0C">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应按本合同规定的金额和时间向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支付设计费，每逾期支付一天，应承担逾期部分金额千分之二的逾期付款违约金。</w:t>
      </w:r>
    </w:p>
    <w:p w14:paraId="49940137">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所出设计成果应向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负责，包括但不限于对设计资料、文件出现的遗漏或错误负责修改或补充，且工程概算需要由国家认定的专业人员编制，如后期与第三方造价公司出具的工程预算差额过大（概算大于预算20%或低于预算金额），则视为违约，按照设计费的10%</w:t>
      </w:r>
      <w:r>
        <w:rPr>
          <w:rFonts w:hint="eastAsia" w:ascii="宋体" w:hAnsi="宋体" w:cs="宋体"/>
          <w:color w:val="auto"/>
          <w:sz w:val="24"/>
          <w:szCs w:val="24"/>
          <w:highlight w:val="none"/>
          <w:lang w:val="en-US" w:eastAsia="zh-CN"/>
        </w:rPr>
        <w:t>在项目结算时进行扣款。</w:t>
      </w:r>
      <w:r>
        <w:rPr>
          <w:rFonts w:hint="eastAsia" w:ascii="宋体" w:hAnsi="宋体" w:eastAsia="宋体" w:cs="宋体"/>
          <w:color w:val="auto"/>
          <w:sz w:val="24"/>
          <w:szCs w:val="24"/>
          <w:highlight w:val="none"/>
          <w:lang w:val="en-US" w:eastAsia="zh-CN"/>
        </w:rPr>
        <w:t>由于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错误造成工程质量事故损失的，</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除负责采取补救措施外，应免收受损失部分的设计费，损失严重的根据损失的程度和</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责任大小向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支付赔偿金。因设计原因造成第三方损失承担赔偿责任，构成犯罪的承担刑事及民事责任。</w:t>
      </w:r>
    </w:p>
    <w:p w14:paraId="7558FAB3">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lightGray"/>
          <w:lang w:val="en-US" w:eastAsia="zh-CN"/>
        </w:rPr>
      </w:pPr>
      <w:r>
        <w:rPr>
          <w:rFonts w:hint="eastAsia" w:ascii="宋体" w:hAnsi="宋体" w:eastAsia="宋体" w:cs="宋体"/>
          <w:color w:val="auto"/>
          <w:sz w:val="24"/>
          <w:szCs w:val="24"/>
          <w:highlight w:val="none"/>
          <w:lang w:val="en-US" w:eastAsia="zh-CN"/>
        </w:rPr>
        <w:t>4、由于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自身原因，延误了合同规定的设计资料及设计文件的交付时间，每延误一天，应按该项目全部设计费的3%向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支付违约金，累计逾期</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lang w:val="en-US" w:eastAsia="zh-CN"/>
        </w:rPr>
        <w:t>超过30天的</w:t>
      </w:r>
      <w:r>
        <w:rPr>
          <w:rFonts w:hint="eastAsia" w:ascii="宋体" w:hAnsi="宋体" w:cs="宋体"/>
          <w:color w:val="auto"/>
          <w:sz w:val="24"/>
          <w:szCs w:val="24"/>
          <w:highlight w:val="none"/>
          <w:lang w:val="en-US" w:eastAsia="zh-CN"/>
        </w:rPr>
        <w:t>在项目结算时进行扣款</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如超过30天</w:t>
      </w:r>
      <w:r>
        <w:rPr>
          <w:rFonts w:hint="eastAsia" w:ascii="宋体" w:hAnsi="宋体" w:eastAsia="宋体" w:cs="宋体"/>
          <w:color w:val="auto"/>
          <w:sz w:val="24"/>
          <w:szCs w:val="24"/>
          <w:highlight w:val="none"/>
          <w:lang w:val="en-US" w:eastAsia="zh-CN"/>
        </w:rPr>
        <w:t>视为</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根本违约，</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有权单方解除本合同，合同自书面解除通知送达乙方之日起解除，</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除应退还</w:t>
      </w:r>
      <w:r>
        <w:rPr>
          <w:rFonts w:hint="eastAsia" w:ascii="宋体" w:hAnsi="宋体" w:cs="宋体"/>
          <w:color w:val="auto"/>
          <w:sz w:val="24"/>
          <w:szCs w:val="24"/>
          <w:highlight w:val="none"/>
          <w:lang w:val="en-US" w:eastAsia="zh-CN"/>
        </w:rPr>
        <w:t>甲方该项目</w:t>
      </w:r>
      <w:r>
        <w:rPr>
          <w:rFonts w:hint="eastAsia" w:ascii="宋体" w:hAnsi="宋体" w:eastAsia="宋体" w:cs="宋体"/>
          <w:color w:val="auto"/>
          <w:sz w:val="24"/>
          <w:szCs w:val="24"/>
          <w:highlight w:val="none"/>
          <w:lang w:val="en-US" w:eastAsia="zh-CN"/>
        </w:rPr>
        <w:t>支付的全</w:t>
      </w:r>
      <w:r>
        <w:rPr>
          <w:rFonts w:hint="eastAsia" w:ascii="宋体" w:hAnsi="宋体" w:eastAsia="宋体" w:cs="宋体"/>
          <w:sz w:val="24"/>
          <w:szCs w:val="24"/>
          <w:highlight w:val="none"/>
          <w:lang w:val="en-US" w:eastAsia="zh-CN"/>
        </w:rPr>
        <w:t>部费用外，还应按照全部设计费的20%向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支付违约金或直接在履约保证金中扣除。</w:t>
      </w:r>
    </w:p>
    <w:p w14:paraId="7D64644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5、施工过程中的设计变更或需要</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现场处理的问题，包括工程重要部位的验收等，</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应在 24小时内派人现场解决。否则违约一次扣按照全部设计费的 5%支付违约金。工程验收资料需要</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盖章的，</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不得推托延误。</w:t>
      </w:r>
    </w:p>
    <w:p w14:paraId="2577F702">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6、合同生效后，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因可归责于自身的原因单方终止或解除合同的，</w:t>
      </w:r>
      <w:r>
        <w:rPr>
          <w:rFonts w:hint="eastAsia" w:ascii="宋体" w:hAnsi="宋体" w:cs="宋体"/>
          <w:color w:val="auto"/>
          <w:sz w:val="24"/>
          <w:szCs w:val="24"/>
          <w:highlight w:val="none"/>
          <w:lang w:val="en-US" w:eastAsia="zh-CN"/>
        </w:rPr>
        <w:t>甲方有权</w:t>
      </w:r>
      <w:r>
        <w:rPr>
          <w:rFonts w:hint="eastAsia" w:ascii="宋体" w:hAnsi="宋体" w:eastAsia="宋体" w:cs="宋体"/>
          <w:color w:val="auto"/>
          <w:sz w:val="24"/>
          <w:szCs w:val="24"/>
          <w:highlight w:val="none"/>
          <w:lang w:val="en-US" w:eastAsia="zh-CN"/>
        </w:rPr>
        <w:t>扣除</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全部履约保证金</w:t>
      </w:r>
      <w:r>
        <w:rPr>
          <w:rFonts w:hint="eastAsia" w:ascii="宋体" w:hAnsi="宋体" w:cs="宋体"/>
          <w:color w:val="auto"/>
          <w:sz w:val="24"/>
          <w:szCs w:val="24"/>
          <w:highlight w:val="none"/>
          <w:lang w:val="en-US" w:eastAsia="zh-CN"/>
        </w:rPr>
        <w:t>,并将后续设计工程项目交由第三方设计单位进行设计合作。</w:t>
      </w:r>
    </w:p>
    <w:p w14:paraId="31010588">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承诺遵守商业秘密及同业禁止原则，并为</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提供团队所有参与者的书面承诺。未经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同意，不得将项目相关资料及在履行合同过程中获取的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机密信息、患者信息等秘密信息披露给任何第三方，否则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按照合</w:t>
      </w:r>
      <w:r>
        <w:rPr>
          <w:rFonts w:hint="eastAsia" w:ascii="宋体" w:hAnsi="宋体" w:cs="宋体"/>
          <w:color w:val="auto"/>
          <w:sz w:val="24"/>
          <w:szCs w:val="24"/>
          <w:highlight w:val="none"/>
          <w:lang w:val="en-US" w:eastAsia="zh-CN"/>
        </w:rPr>
        <w:t>该项目</w:t>
      </w:r>
      <w:r>
        <w:rPr>
          <w:rFonts w:hint="eastAsia" w:ascii="宋体" w:hAnsi="宋体" w:eastAsia="宋体" w:cs="宋体"/>
          <w:color w:val="auto"/>
          <w:sz w:val="24"/>
          <w:szCs w:val="24"/>
          <w:highlight w:val="none"/>
          <w:lang w:val="en-US" w:eastAsia="zh-CN"/>
        </w:rPr>
        <w:t>设计费的20%支付违约金，并赔偿给甲方造成的全部损失。</w:t>
      </w:r>
      <w:r>
        <w:rPr>
          <w:rFonts w:hint="eastAsia" w:ascii="宋体" w:hAnsi="宋体" w:eastAsia="宋体" w:cs="宋体"/>
          <w:sz w:val="24"/>
          <w:szCs w:val="24"/>
          <w:highlight w:val="none"/>
          <w:lang w:val="en-US" w:eastAsia="zh-CN"/>
        </w:rPr>
        <w:t xml:space="preserve"> </w:t>
      </w:r>
    </w:p>
    <w:p w14:paraId="1D83028A">
      <w:pPr>
        <w:pStyle w:val="17"/>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八、甲乙双方的权力及义务</w:t>
      </w:r>
    </w:p>
    <w:p w14:paraId="6FB7FD19">
      <w:pPr>
        <w:numPr>
          <w:ilvl w:val="0"/>
          <w:numId w:val="0"/>
        </w:numPr>
        <w:spacing w:line="360" w:lineRule="auto"/>
        <w:ind w:left="480"/>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（一）甲方权力义务：</w:t>
      </w:r>
    </w:p>
    <w:p w14:paraId="76ABF1CB">
      <w:pPr>
        <w:numPr>
          <w:ilvl w:val="0"/>
          <w:numId w:val="0"/>
        </w:numPr>
        <w:spacing w:line="360" w:lineRule="auto"/>
        <w:ind w:firstLine="480" w:firstLineChars="200"/>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1、</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在规定的时间内向</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提交基础资料及文件，并对其完整性、正确性及时效性负责。</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不得要求</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违反国家有关标准进行设计。</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提交上述资料及文件超过规定期限5天以内，</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按规定交付设计文件时间顺延；超过规定期限5天以上时，</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员有权重新确定提交设计文件的时间，但需向</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报批并经</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书面同意。</w:t>
      </w:r>
    </w:p>
    <w:p w14:paraId="1052E06C">
      <w:pPr>
        <w:numPr>
          <w:ilvl w:val="0"/>
          <w:numId w:val="0"/>
        </w:numPr>
        <w:spacing w:line="360" w:lineRule="auto"/>
        <w:ind w:firstLine="480" w:firstLineChars="200"/>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2、</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应为派赴现场处理有关设计问题的工作人员提供必要的专人接待、现场信息提供等工作方便条件。</w:t>
      </w:r>
    </w:p>
    <w:p w14:paraId="45897FBB">
      <w:pPr>
        <w:numPr>
          <w:ilvl w:val="0"/>
          <w:numId w:val="0"/>
        </w:numPr>
        <w:spacing w:line="360" w:lineRule="auto"/>
        <w:ind w:left="480"/>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（二）乙方权力义务：</w:t>
      </w:r>
    </w:p>
    <w:p w14:paraId="05BD1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1、</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应按国家规定的技术规范、标准、规程及</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提出的设计要求进行工程设计，按合同规定的进度要求提交质量合格的设计资料，并对其真实性、完整性、客观性负责。通过</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审核（或必要时通过相关机构的图审），且保证设计咨询、出图进度满足</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的建设施工要求。</w:t>
      </w:r>
    </w:p>
    <w:p w14:paraId="2C754E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2、</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采用的主要技术标准是：国家设计规范、行业设计标准及技术措施及委托书、设计任务书等。</w:t>
      </w:r>
    </w:p>
    <w:p w14:paraId="5B686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3、</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按</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要求的内容、进度及份数向</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交付资料及文件。</w:t>
      </w:r>
    </w:p>
    <w:p w14:paraId="462629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4、</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交付设计资料及文件后，按规定参加有关的设计审查，并根据审查结论</w:t>
      </w:r>
      <w:r>
        <w:rPr>
          <w:rFonts w:hint="eastAsia" w:ascii="宋体" w:hAnsi="宋体" w:cs="宋体"/>
          <w:color w:val="auto"/>
          <w:kern w:val="2"/>
          <w:sz w:val="24"/>
          <w:szCs w:val="24"/>
          <w:highlight w:val="none"/>
          <w:u w:val="none" w:color="auto"/>
          <w:lang w:val="en-US" w:eastAsia="zh-CN" w:bidi="ar-SA"/>
        </w:rPr>
        <w:t>，</w:t>
      </w:r>
      <w:r>
        <w:rPr>
          <w:rFonts w:hint="eastAsia" w:ascii="宋体" w:hAnsi="宋体" w:eastAsia="宋体" w:cs="宋体"/>
          <w:color w:val="auto"/>
          <w:kern w:val="2"/>
          <w:sz w:val="24"/>
          <w:szCs w:val="24"/>
          <w:highlight w:val="none"/>
          <w:u w:val="none" w:color="auto"/>
          <w:lang w:val="en-US" w:eastAsia="zh-CN" w:bidi="ar-SA"/>
        </w:rPr>
        <w:t>负责对不超出原定范围的内容做必要调整补充。</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按合同规定时限交付设计资料及文件，项目开始施工后，负责向</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及施工单位进行设计交底、处理有关设计问题和参加竣工验收。</w:t>
      </w:r>
    </w:p>
    <w:p w14:paraId="07757E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5、工程实施过程中，</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必须按</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 xml:space="preserve">要求，派相关人员进行图纸会审、设计变更等且派出人员应具备相关专业技术能力，及时处理设计变更。  </w:t>
      </w:r>
    </w:p>
    <w:p w14:paraId="3D35D3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6、如政府有关部门、图审机构、</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要求</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对任何一项工作成果进行修改的，</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应按政府有关部门、图审机构、</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意见予以修改并按期向政府有关部门、图审机构、</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提交最后工作成果。如</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不同意政府有关部门、图审机构、</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意见或逾期未提交经修改的工作成果，或经要求修改而经 5 次修改仍未达到政府有关部门认可及</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确认的，</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有权解除合同。</w:t>
      </w:r>
    </w:p>
    <w:p w14:paraId="4AAB8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7、</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应做好施工现场服务，并负责解决施工过程中出现的设计问题：</w:t>
      </w:r>
    </w:p>
    <w:p w14:paraId="40347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（1）开工前在</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指定的时间内，做好设计文件的技术交底工作和现场控制点的交接工作；</w:t>
      </w:r>
    </w:p>
    <w:p w14:paraId="05A65B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（2）在工程施工过程中及时参与工程关键部位的验收；在</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规定的时间内及时处理与解决施工中与设计有关的问题；</w:t>
      </w:r>
    </w:p>
    <w:p w14:paraId="310D0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（3）在</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规定的时间内积极配合</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对施工及设计方案进行优化设计；</w:t>
      </w:r>
    </w:p>
    <w:p w14:paraId="06B8D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（4）参与工程质量事故分析，并对因设计造成的质量事故，提出相应的技术处理方案；</w:t>
      </w:r>
    </w:p>
    <w:p w14:paraId="76479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default"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u w:val="none" w:color="auto"/>
          <w:lang w:val="en-US" w:eastAsia="zh-CN" w:bidi="ar-SA"/>
        </w:rPr>
        <w:t>（5）在本工程的交工、竣工验收中，配合</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对施工图进行审核及办理后期手续。若</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在工作中发现设计代表不称职或有违法行为时，有权提出更换，</w:t>
      </w:r>
      <w:r>
        <w:rPr>
          <w:rFonts w:hint="eastAsia" w:ascii="宋体" w:hAnsi="宋体" w:cs="宋体"/>
          <w:color w:val="auto"/>
          <w:kern w:val="2"/>
          <w:sz w:val="24"/>
          <w:szCs w:val="24"/>
          <w:highlight w:val="none"/>
          <w:u w:val="none" w:color="auto"/>
          <w:lang w:val="en-US" w:eastAsia="zh-CN" w:bidi="ar-SA"/>
        </w:rPr>
        <w:t>乙方</w:t>
      </w:r>
      <w:r>
        <w:rPr>
          <w:rFonts w:hint="eastAsia" w:ascii="宋体" w:hAnsi="宋体" w:eastAsia="宋体" w:cs="宋体"/>
          <w:color w:val="auto"/>
          <w:kern w:val="2"/>
          <w:sz w:val="24"/>
          <w:szCs w:val="24"/>
          <w:highlight w:val="none"/>
          <w:u w:val="none" w:color="auto"/>
          <w:lang w:val="en-US" w:eastAsia="zh-CN" w:bidi="ar-SA"/>
        </w:rPr>
        <w:t>应在</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提出更换通知的7天内完成更换工作并使</w:t>
      </w:r>
      <w:r>
        <w:rPr>
          <w:rFonts w:hint="eastAsia" w:ascii="宋体" w:hAnsi="宋体" w:cs="宋体"/>
          <w:color w:val="auto"/>
          <w:kern w:val="2"/>
          <w:sz w:val="24"/>
          <w:szCs w:val="24"/>
          <w:highlight w:val="none"/>
          <w:u w:val="none" w:color="auto"/>
          <w:lang w:val="en-US" w:eastAsia="zh-CN" w:bidi="ar-SA"/>
        </w:rPr>
        <w:t>甲方</w:t>
      </w:r>
      <w:r>
        <w:rPr>
          <w:rFonts w:hint="eastAsia" w:ascii="宋体" w:hAnsi="宋体" w:eastAsia="宋体" w:cs="宋体"/>
          <w:color w:val="auto"/>
          <w:kern w:val="2"/>
          <w:sz w:val="24"/>
          <w:szCs w:val="24"/>
          <w:highlight w:val="none"/>
          <w:u w:val="none" w:color="auto"/>
          <w:lang w:val="en-US" w:eastAsia="zh-CN" w:bidi="ar-SA"/>
        </w:rPr>
        <w:t>满意。</w:t>
      </w:r>
    </w:p>
    <w:p w14:paraId="6D18836E">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6" w:name="_Toc19515393"/>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lang w:eastAsia="zh-CN"/>
        </w:rPr>
        <w:t>、合同组成</w:t>
      </w:r>
      <w:bookmarkEnd w:id="16"/>
    </w:p>
    <w:p w14:paraId="4C963CE0">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1、成交通知书</w:t>
      </w:r>
    </w:p>
    <w:p w14:paraId="491151B2">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2、合同文件</w:t>
      </w:r>
    </w:p>
    <w:p w14:paraId="19E3BEC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3、国家相关规范及标准</w:t>
      </w:r>
    </w:p>
    <w:p w14:paraId="6B6771C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4、竞争性磋商文件</w:t>
      </w:r>
    </w:p>
    <w:p w14:paraId="03227199">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5、成交供应商的响应文件</w:t>
      </w:r>
    </w:p>
    <w:p w14:paraId="271956EB">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7" w:name="_Toc19515394"/>
      <w:r>
        <w:rPr>
          <w:rFonts w:hint="eastAsia" w:ascii="宋体" w:hAnsi="宋体" w:cs="宋体"/>
          <w:sz w:val="24"/>
          <w:szCs w:val="24"/>
          <w:highlight w:val="none"/>
          <w:lang w:val="en-US" w:eastAsia="zh-CN"/>
        </w:rPr>
        <w:t>十</w:t>
      </w:r>
      <w:r>
        <w:rPr>
          <w:rFonts w:hint="eastAsia" w:ascii="宋体" w:hAnsi="宋体" w:eastAsia="宋体" w:cs="宋体"/>
          <w:sz w:val="24"/>
          <w:szCs w:val="24"/>
          <w:highlight w:val="none"/>
          <w:lang w:eastAsia="zh-CN"/>
        </w:rPr>
        <w:t>、解决争议的方法</w:t>
      </w:r>
      <w:bookmarkEnd w:id="17"/>
    </w:p>
    <w:p w14:paraId="3831156A">
      <w:pPr>
        <w:keepNext w:val="0"/>
        <w:keepLines w:val="0"/>
        <w:pageBreakBefore w:val="0"/>
        <w:kinsoku/>
        <w:overflowPunct/>
        <w:topLinePunct w:val="0"/>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bookmarkStart w:id="18" w:name="_Toc19515395"/>
      <w:r>
        <w:rPr>
          <w:rFonts w:hint="eastAsia" w:ascii="宋体" w:hAnsi="宋体" w:eastAsia="宋体" w:cs="宋体"/>
          <w:sz w:val="24"/>
          <w:szCs w:val="24"/>
          <w:highlight w:val="none"/>
          <w:lang w:val="en-US" w:eastAsia="zh-CN"/>
        </w:rPr>
        <w:t>本合同在履行过程中发生的任何争议，应由甲、乙双方友好协商解决，协商不成的，甲乙双方任意一方有权向甲方所在地人民法院提起诉讼。</w:t>
      </w:r>
      <w:r>
        <w:rPr>
          <w:rFonts w:hint="eastAsia" w:ascii="仿宋" w:hAnsi="仿宋" w:eastAsia="仿宋" w:cs="仿宋"/>
          <w:sz w:val="24"/>
          <w:szCs w:val="24"/>
          <w:highlight w:val="none"/>
          <w:lang w:val="en-US" w:eastAsia="zh-CN"/>
        </w:rPr>
        <w:t xml:space="preserve"> </w:t>
      </w:r>
    </w:p>
    <w:p w14:paraId="2A7AF35E">
      <w:pPr>
        <w:keepNext w:val="0"/>
        <w:keepLines w:val="0"/>
        <w:pageBreakBefore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合同生效及其它</w:t>
      </w:r>
      <w:bookmarkEnd w:id="18"/>
    </w:p>
    <w:p w14:paraId="7F2240A4">
      <w:pPr>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1、合同签订前，乙方须想甲方提交履约保证金缴纳凭据。</w:t>
      </w:r>
    </w:p>
    <w:p w14:paraId="6ECD523D">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、合同未尽事宜、由甲、乙双方协商，作为合同补充，与原合同具有同等法律效力。</w:t>
      </w:r>
    </w:p>
    <w:p w14:paraId="6A8871CB">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、本合同</w:t>
      </w:r>
      <w:r>
        <w:rPr>
          <w:rFonts w:hint="eastAsia" w:ascii="宋体" w:hAnsi="宋体" w:eastAsia="宋体" w:cs="宋体"/>
          <w:sz w:val="24"/>
          <w:szCs w:val="24"/>
          <w:highlight w:val="none"/>
          <w:lang w:val="en-US" w:eastAsia="zh-CN"/>
        </w:rPr>
        <w:t>文本</w:t>
      </w:r>
      <w:r>
        <w:rPr>
          <w:rFonts w:hint="eastAsia" w:ascii="宋体" w:hAnsi="宋体" w:eastAsia="宋体" w:cs="宋体"/>
          <w:sz w:val="24"/>
          <w:szCs w:val="24"/>
          <w:highlight w:val="none"/>
          <w:lang w:eastAsia="zh-CN"/>
        </w:rPr>
        <w:t>一式</w:t>
      </w:r>
      <w:r>
        <w:rPr>
          <w:rFonts w:hint="eastAsia" w:ascii="宋体" w:hAnsi="宋体" w:cs="宋体"/>
          <w:sz w:val="24"/>
          <w:szCs w:val="24"/>
          <w:highlight w:val="none"/>
          <w:u w:val="single"/>
          <w:lang w:val="en-US" w:eastAsia="zh-CN"/>
        </w:rPr>
        <w:t xml:space="preserve"> 伍 </w:t>
      </w:r>
      <w:r>
        <w:rPr>
          <w:rFonts w:hint="eastAsia" w:ascii="宋体" w:hAnsi="宋体" w:eastAsia="宋体" w:cs="宋体"/>
          <w:sz w:val="24"/>
          <w:szCs w:val="24"/>
          <w:highlight w:val="none"/>
          <w:lang w:eastAsia="zh-CN"/>
        </w:rPr>
        <w:t>份，</w:t>
      </w:r>
      <w:r>
        <w:rPr>
          <w:rFonts w:hint="eastAsia" w:ascii="宋体" w:hAnsi="宋体" w:cs="宋体"/>
          <w:sz w:val="24"/>
          <w:szCs w:val="24"/>
          <w:highlight w:val="none"/>
          <w:lang w:val="en-US" w:eastAsia="zh-CN"/>
        </w:rPr>
        <w:t>具有同等法律效力，</w:t>
      </w:r>
      <w:r>
        <w:rPr>
          <w:rFonts w:hint="eastAsia" w:ascii="宋体" w:hAnsi="宋体" w:eastAsia="宋体" w:cs="宋体"/>
          <w:sz w:val="24"/>
          <w:szCs w:val="24"/>
          <w:highlight w:val="none"/>
          <w:lang w:eastAsia="zh-CN"/>
        </w:rPr>
        <w:t>甲方</w:t>
      </w:r>
      <w:r>
        <w:rPr>
          <w:rFonts w:hint="eastAsia" w:ascii="宋体" w:hAnsi="宋体" w:cs="宋体"/>
          <w:sz w:val="24"/>
          <w:szCs w:val="24"/>
          <w:highlight w:val="none"/>
          <w:lang w:val="en-US" w:eastAsia="zh-CN"/>
        </w:rPr>
        <w:t>执</w:t>
      </w:r>
      <w:r>
        <w:rPr>
          <w:rFonts w:hint="eastAsia" w:ascii="宋体" w:hAnsi="宋体" w:cs="宋体"/>
          <w:sz w:val="24"/>
          <w:szCs w:val="24"/>
          <w:highlight w:val="none"/>
          <w:u w:val="single"/>
          <w:lang w:val="en-US" w:eastAsia="zh-CN"/>
        </w:rPr>
        <w:t xml:space="preserve"> 叁 </w:t>
      </w:r>
      <w:r>
        <w:rPr>
          <w:rFonts w:hint="eastAsia" w:ascii="宋体" w:hAnsi="宋体" w:cs="宋体"/>
          <w:sz w:val="24"/>
          <w:szCs w:val="24"/>
          <w:highlight w:val="none"/>
          <w:lang w:val="en-US" w:eastAsia="zh-CN"/>
        </w:rPr>
        <w:t>份</w:t>
      </w:r>
      <w:r>
        <w:rPr>
          <w:rFonts w:hint="eastAsia" w:ascii="宋体" w:hAnsi="宋体" w:eastAsia="宋体" w:cs="宋体"/>
          <w:sz w:val="24"/>
          <w:szCs w:val="24"/>
          <w:highlight w:val="none"/>
          <w:lang w:eastAsia="zh-CN"/>
        </w:rPr>
        <w:t>、乙方</w:t>
      </w:r>
      <w:r>
        <w:rPr>
          <w:rFonts w:hint="eastAsia" w:ascii="宋体" w:hAnsi="宋体" w:cs="宋体"/>
          <w:sz w:val="24"/>
          <w:szCs w:val="24"/>
          <w:highlight w:val="none"/>
          <w:lang w:val="en-US" w:eastAsia="zh-CN"/>
        </w:rPr>
        <w:t>执</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w:t>
      </w:r>
    </w:p>
    <w:p w14:paraId="7C4EC85E">
      <w:pPr>
        <w:keepNext w:val="0"/>
        <w:keepLines w:val="0"/>
        <w:pageBreakBefore w:val="0"/>
        <w:kinsoku/>
        <w:overflowPunct/>
        <w:topLinePunct w:val="0"/>
        <w:bidi w:val="0"/>
        <w:spacing w:line="360" w:lineRule="auto"/>
        <w:ind w:left="0" w:leftChars="0"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、合同经甲乙双方盖章、签字后生效，合同签订地为</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w:t>
      </w:r>
    </w:p>
    <w:p w14:paraId="0B42A6F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、生效时间：   年  月  日</w:t>
      </w:r>
    </w:p>
    <w:p w14:paraId="4BEE2C56">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tbl>
      <w:tblPr>
        <w:tblStyle w:val="18"/>
        <w:tblW w:w="0" w:type="auto"/>
        <w:jc w:val="center"/>
        <w:tblLayout w:type="fixed"/>
        <w:tblCellMar>
          <w:top w:w="0" w:type="dxa"/>
          <w:left w:w="108" w:type="dxa"/>
          <w:bottom w:w="0" w:type="dxa"/>
          <w:right w:w="108" w:type="dxa"/>
        </w:tblCellMar>
      </w:tblPr>
      <w:tblGrid>
        <w:gridCol w:w="4643"/>
        <w:gridCol w:w="4643"/>
      </w:tblGrid>
      <w:tr w14:paraId="75BCF458">
        <w:tblPrEx>
          <w:tblCellMar>
            <w:top w:w="0" w:type="dxa"/>
            <w:left w:w="108" w:type="dxa"/>
            <w:bottom w:w="0" w:type="dxa"/>
            <w:right w:w="108" w:type="dxa"/>
          </w:tblCellMar>
        </w:tblPrEx>
        <w:trPr>
          <w:jc w:val="center"/>
        </w:trPr>
        <w:tc>
          <w:tcPr>
            <w:tcW w:w="4643" w:type="dxa"/>
          </w:tcPr>
          <w:p w14:paraId="65D9C2C0">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甲方名称（盖章）:</w:t>
            </w:r>
          </w:p>
          <w:p w14:paraId="48641CD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w:t>
            </w:r>
          </w:p>
          <w:p w14:paraId="743D128C">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代表人（签字）：</w:t>
            </w:r>
          </w:p>
          <w:p w14:paraId="7AA39DE9">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经办人：</w:t>
            </w:r>
          </w:p>
          <w:p w14:paraId="0D29CCB4">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电话：</w:t>
            </w:r>
          </w:p>
          <w:p w14:paraId="1E593029">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p>
          <w:p w14:paraId="4ED561FA">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账号：</w:t>
            </w:r>
          </w:p>
        </w:tc>
        <w:tc>
          <w:tcPr>
            <w:tcW w:w="4643" w:type="dxa"/>
          </w:tcPr>
          <w:p w14:paraId="2F0464EF">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乙方名称（盖章）:</w:t>
            </w:r>
          </w:p>
          <w:p w14:paraId="4DE7D393">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w:t>
            </w:r>
          </w:p>
          <w:p w14:paraId="1D29567E">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代表人（签字）：</w:t>
            </w:r>
          </w:p>
          <w:p w14:paraId="04A49A67">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p w14:paraId="2157FCDA">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电话：</w:t>
            </w:r>
          </w:p>
          <w:p w14:paraId="2E10AE77">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p>
          <w:p w14:paraId="75B8CD6E">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账号：</w:t>
            </w:r>
          </w:p>
        </w:tc>
      </w:tr>
    </w:tbl>
    <w:p w14:paraId="438EA8CC">
      <w:pPr>
        <w:pStyle w:val="5"/>
        <w:numPr>
          <w:ilvl w:val="0"/>
          <w:numId w:val="0"/>
        </w:numPr>
        <w:spacing w:line="360" w:lineRule="auto"/>
        <w:rPr>
          <w:rFonts w:hint="eastAsia" w:ascii="宋体" w:hAnsi="宋体" w:eastAsia="宋体" w:cs="宋体"/>
          <w:sz w:val="24"/>
          <w:szCs w:val="24"/>
          <w:lang w:val="en-US" w:eastAsia="zh-CN"/>
        </w:rPr>
      </w:pPr>
    </w:p>
    <w:p w14:paraId="3C4E6223">
      <w:pPr>
        <w:pStyle w:val="5"/>
        <w:numPr>
          <w:ilvl w:val="0"/>
          <w:numId w:val="0"/>
        </w:numPr>
        <w:spacing w:line="360" w:lineRule="auto"/>
        <w:rPr>
          <w:rFonts w:hint="eastAsia" w:ascii="宋体" w:hAnsi="宋体" w:eastAsia="宋体" w:cs="宋体"/>
          <w:sz w:val="24"/>
          <w:szCs w:val="24"/>
          <w:lang w:val="en-US" w:eastAsia="zh-CN"/>
        </w:rPr>
      </w:pPr>
    </w:p>
    <w:p w14:paraId="6E315148">
      <w:pPr>
        <w:pStyle w:val="5"/>
        <w:numPr>
          <w:ilvl w:val="0"/>
          <w:numId w:val="0"/>
        </w:numPr>
        <w:spacing w:line="360" w:lineRule="auto"/>
        <w:rPr>
          <w:rFonts w:hint="eastAsia" w:ascii="宋体" w:hAnsi="宋体" w:eastAsia="宋体" w:cs="宋体"/>
          <w:sz w:val="24"/>
          <w:szCs w:val="24"/>
          <w:lang w:val="en-US" w:eastAsia="zh-CN"/>
        </w:rPr>
      </w:pPr>
    </w:p>
    <w:p w14:paraId="3A78C801">
      <w:pPr>
        <w:pStyle w:val="5"/>
        <w:numPr>
          <w:ilvl w:val="0"/>
          <w:numId w:val="0"/>
        </w:numPr>
        <w:spacing w:line="360" w:lineRule="auto"/>
        <w:rPr>
          <w:rFonts w:hint="eastAsia" w:ascii="宋体" w:hAnsi="宋体" w:eastAsia="宋体" w:cs="宋体"/>
          <w:sz w:val="24"/>
          <w:szCs w:val="24"/>
          <w:lang w:val="en-US" w:eastAsia="zh-CN"/>
        </w:rPr>
      </w:pPr>
    </w:p>
    <w:p w14:paraId="2FA3D77A">
      <w:pPr>
        <w:pStyle w:val="5"/>
        <w:numPr>
          <w:ilvl w:val="0"/>
          <w:numId w:val="0"/>
        </w:numPr>
        <w:spacing w:line="360" w:lineRule="auto"/>
        <w:rPr>
          <w:rFonts w:hint="eastAsia" w:ascii="宋体" w:hAnsi="宋体" w:eastAsia="宋体" w:cs="宋体"/>
          <w:sz w:val="24"/>
          <w:szCs w:val="24"/>
          <w:lang w:val="en-US" w:eastAsia="zh-CN"/>
        </w:rPr>
      </w:pPr>
    </w:p>
    <w:p w14:paraId="657261E5">
      <w:pPr>
        <w:pStyle w:val="5"/>
        <w:numPr>
          <w:ilvl w:val="0"/>
          <w:numId w:val="0"/>
        </w:numPr>
        <w:spacing w:line="360" w:lineRule="auto"/>
        <w:rPr>
          <w:rFonts w:hint="eastAsia" w:ascii="宋体" w:hAnsi="宋体" w:eastAsia="宋体" w:cs="宋体"/>
          <w:sz w:val="24"/>
          <w:szCs w:val="24"/>
          <w:lang w:val="en-US" w:eastAsia="zh-CN"/>
        </w:rPr>
      </w:pPr>
    </w:p>
    <w:p w14:paraId="46FA9A92">
      <w:pPr>
        <w:pStyle w:val="5"/>
        <w:numPr>
          <w:ilvl w:val="0"/>
          <w:numId w:val="0"/>
        </w:numPr>
        <w:spacing w:line="360" w:lineRule="auto"/>
        <w:rPr>
          <w:rFonts w:hint="eastAsia" w:ascii="宋体" w:hAnsi="宋体" w:eastAsia="宋体" w:cs="宋体"/>
          <w:sz w:val="24"/>
          <w:szCs w:val="24"/>
          <w:lang w:val="en-US" w:eastAsia="zh-CN"/>
        </w:rPr>
      </w:pPr>
    </w:p>
    <w:p w14:paraId="04DE14A6">
      <w:pPr>
        <w:pStyle w:val="5"/>
        <w:numPr>
          <w:ilvl w:val="0"/>
          <w:numId w:val="0"/>
        </w:numPr>
        <w:spacing w:line="360" w:lineRule="auto"/>
        <w:rPr>
          <w:rFonts w:hint="eastAsia" w:ascii="宋体" w:hAnsi="宋体" w:eastAsia="宋体" w:cs="宋体"/>
          <w:sz w:val="24"/>
          <w:szCs w:val="24"/>
          <w:lang w:val="en-US" w:eastAsia="zh-CN"/>
        </w:rPr>
      </w:pPr>
    </w:p>
    <w:p w14:paraId="6124DBDF">
      <w:pPr>
        <w:pStyle w:val="5"/>
        <w:numPr>
          <w:ilvl w:val="0"/>
          <w:numId w:val="0"/>
        </w:numPr>
        <w:spacing w:line="360" w:lineRule="auto"/>
        <w:rPr>
          <w:rFonts w:hint="eastAsia" w:ascii="宋体" w:hAnsi="宋体" w:eastAsia="宋体" w:cs="宋体"/>
          <w:sz w:val="24"/>
          <w:szCs w:val="24"/>
          <w:lang w:val="en-US" w:eastAsia="zh-CN"/>
        </w:rPr>
      </w:pPr>
    </w:p>
    <w:p w14:paraId="6C665C86">
      <w:pPr>
        <w:pStyle w:val="5"/>
        <w:numPr>
          <w:ilvl w:val="0"/>
          <w:numId w:val="0"/>
        </w:numPr>
        <w:spacing w:line="360" w:lineRule="auto"/>
        <w:rPr>
          <w:rFonts w:hint="eastAsia" w:ascii="宋体" w:hAnsi="宋体" w:eastAsia="宋体" w:cs="宋体"/>
          <w:sz w:val="24"/>
          <w:szCs w:val="24"/>
          <w:lang w:val="en-US" w:eastAsia="zh-CN"/>
        </w:rPr>
      </w:pPr>
    </w:p>
    <w:p w14:paraId="7C1A7C41">
      <w:pPr>
        <w:pStyle w:val="5"/>
        <w:numPr>
          <w:ilvl w:val="0"/>
          <w:numId w:val="0"/>
        </w:numPr>
        <w:spacing w:line="360" w:lineRule="auto"/>
        <w:rPr>
          <w:rFonts w:hint="eastAsia" w:ascii="宋体" w:hAnsi="宋体" w:eastAsia="宋体" w:cs="宋体"/>
          <w:sz w:val="24"/>
          <w:szCs w:val="24"/>
          <w:lang w:val="en-US" w:eastAsia="zh-CN"/>
        </w:rPr>
      </w:pPr>
    </w:p>
    <w:p w14:paraId="298BE3F8">
      <w:pPr>
        <w:pStyle w:val="5"/>
        <w:numPr>
          <w:ilvl w:val="0"/>
          <w:numId w:val="0"/>
        </w:numPr>
        <w:spacing w:line="360" w:lineRule="auto"/>
        <w:rPr>
          <w:rFonts w:hint="eastAsia" w:ascii="宋体" w:hAnsi="宋体" w:eastAsia="宋体" w:cs="宋体"/>
          <w:sz w:val="24"/>
          <w:szCs w:val="24"/>
          <w:lang w:val="en-US" w:eastAsia="zh-CN"/>
        </w:rPr>
      </w:pPr>
    </w:p>
    <w:p w14:paraId="4169FD53">
      <w:pPr>
        <w:pStyle w:val="5"/>
        <w:numPr>
          <w:ilvl w:val="0"/>
          <w:numId w:val="0"/>
        </w:numPr>
        <w:spacing w:line="360" w:lineRule="auto"/>
        <w:rPr>
          <w:rFonts w:hint="eastAsia" w:ascii="宋体" w:hAnsi="宋体" w:eastAsia="宋体" w:cs="宋体"/>
          <w:sz w:val="24"/>
          <w:szCs w:val="24"/>
          <w:lang w:val="en-US" w:eastAsia="zh-CN"/>
        </w:rPr>
      </w:pPr>
    </w:p>
    <w:p w14:paraId="4B7B1EA2">
      <w:pPr>
        <w:keepNext w:val="0"/>
        <w:keepLines w:val="0"/>
        <w:pageBreakBefore w:val="0"/>
        <w:numPr>
          <w:ilvl w:val="0"/>
          <w:numId w:val="0"/>
        </w:numPr>
        <w:kinsoku/>
        <w:overflowPunct/>
        <w:topLinePunct w:val="0"/>
        <w:bidi w:val="0"/>
        <w:snapToGrid w:val="0"/>
        <w:spacing w:line="360" w:lineRule="auto"/>
        <w:ind w:right="0" w:rightChars="0"/>
        <w:jc w:val="both"/>
        <w:textAlignment w:val="auto"/>
        <w:rPr>
          <w:rStyle w:val="29"/>
          <w:rFonts w:hint="eastAsia" w:ascii="宋体" w:hAnsi="宋体" w:eastAsia="宋体" w:cs="宋体"/>
          <w:b/>
          <w:sz w:val="36"/>
          <w:szCs w:val="36"/>
          <w:highlight w:val="none"/>
          <w:lang w:eastAsia="zh-CN"/>
        </w:rPr>
      </w:pPr>
    </w:p>
    <w:p w14:paraId="549BDBD8">
      <w:pPr>
        <w:pStyle w:val="17"/>
        <w:rPr>
          <w:rFonts w:hint="eastAsia"/>
          <w:lang w:eastAsia="zh-CN"/>
        </w:rPr>
      </w:pPr>
    </w:p>
    <w:p w14:paraId="4EDDAD4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4"/>
          <w:szCs w:val="44"/>
        </w:rPr>
      </w:pPr>
      <w:r>
        <w:rPr>
          <w:rFonts w:hint="eastAsia" w:ascii="黑体" w:hAnsi="黑体" w:eastAsia="黑体" w:cs="黑体"/>
          <w:sz w:val="44"/>
          <w:szCs w:val="44"/>
        </w:rPr>
        <w:t>陕中二附院非医疗物资廉洁购销合同</w:t>
      </w:r>
    </w:p>
    <w:p w14:paraId="64204F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甲方</w:t>
      </w:r>
      <w:r>
        <w:rPr>
          <w:rFonts w:hint="eastAsia" w:ascii="宋体" w:hAnsi="宋体" w:eastAsia="宋体" w:cs="宋体"/>
          <w:sz w:val="28"/>
          <w:szCs w:val="28"/>
        </w:rPr>
        <w:t>：</w:t>
      </w:r>
      <w:r>
        <w:rPr>
          <w:rFonts w:hint="eastAsia" w:ascii="宋体" w:hAnsi="宋体" w:eastAsia="宋体" w:cs="宋体"/>
          <w:b/>
          <w:sz w:val="28"/>
          <w:szCs w:val="28"/>
        </w:rPr>
        <w:t>陕西中医药大学第二附属医院</w:t>
      </w:r>
    </w:p>
    <w:p w14:paraId="6F252B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lang w:eastAsia="zh-CN"/>
        </w:rPr>
      </w:pPr>
      <w:r>
        <w:rPr>
          <w:rFonts w:hint="eastAsia" w:ascii="宋体" w:hAnsi="宋体" w:eastAsia="宋体" w:cs="宋体"/>
          <w:b/>
          <w:sz w:val="28"/>
          <w:szCs w:val="28"/>
        </w:rPr>
        <w:t>乙方</w:t>
      </w:r>
      <w:r>
        <w:rPr>
          <w:rFonts w:hint="eastAsia" w:ascii="宋体" w:hAnsi="宋体" w:eastAsia="宋体" w:cs="宋体"/>
          <w:sz w:val="28"/>
          <w:szCs w:val="28"/>
        </w:rPr>
        <w:t>：</w:t>
      </w:r>
    </w:p>
    <w:p w14:paraId="39A3EE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为进一步加强医疗卫生行风建设，规范医疗卫生机构采购行为，有效防范商业贿赂行为，营造公平交易、诚实守信的购销环境，经甲、乙双方协商，同意签订本合同，并共同遵守：</w:t>
      </w:r>
    </w:p>
    <w:p w14:paraId="16AD9B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一、甲乙双方按照《中华人民共和国民法</w:t>
      </w:r>
      <w:r>
        <w:rPr>
          <w:rFonts w:hint="eastAsia" w:ascii="宋体" w:hAnsi="宋体" w:eastAsia="宋体" w:cs="宋体"/>
          <w:sz w:val="28"/>
          <w:szCs w:val="28"/>
          <w:lang w:val="en-US" w:eastAsia="zh-CN"/>
        </w:rPr>
        <w:t>典</w:t>
      </w:r>
      <w:r>
        <w:rPr>
          <w:rFonts w:hint="eastAsia" w:ascii="宋体" w:hAnsi="宋体" w:eastAsia="宋体" w:cs="宋体"/>
          <w:sz w:val="28"/>
          <w:szCs w:val="28"/>
        </w:rPr>
        <w:t>》及非医疗物资购销合同约定购销非医疗物资等产品。</w:t>
      </w:r>
    </w:p>
    <w:p w14:paraId="769CD1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二、甲方应当严格执行非医疗物资购销合同验收、入库制度，对采购商品及发票进行查验，不得违反有关规定合同外采购、违价采购或从非规定渠道采购。</w:t>
      </w:r>
    </w:p>
    <w:p w14:paraId="225099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322EB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四、严禁甲方工作人员利用任何途径和方式，为乙方或乙方亲友的经营活动提供便利条件，以换取自身利益。</w:t>
      </w:r>
    </w:p>
    <w:p w14:paraId="512793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五、乙方不得以回扣、宴请等方式影响甲方工作人员采购或使用非医疗物资的选择权，不得在学术活动中提供旅游、超标准支付食宿费用。</w:t>
      </w:r>
    </w:p>
    <w:p w14:paraId="4FC2F2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六、乙方指定</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作为销售代表洽谈业务。销售代表必须在工作时间到甲方指定地点联系商谈，不得到商谈地点之外的其他环境下推销非医疗物资，不得借故到甲方相关领导、部门负责人及相关工作人员家中访谈并提供任何好处费。</w:t>
      </w:r>
    </w:p>
    <w:p w14:paraId="54F578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七、乙方如违反本合同，一经发现，甲方有权终止购销合同，并向有关行政部门报告。甲乙双方如有其他违反廉政规定的行为，影响正确履行购销合同的，按国家的有关法令、法规，对相关方予以责任追究。</w:t>
      </w:r>
    </w:p>
    <w:p w14:paraId="7C2538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八、本合同作为非医疗物资购销合同的重要组成部分，与购销合同一并执行，具有同等的法律效力。</w:t>
      </w:r>
    </w:p>
    <w:p w14:paraId="1CB726F3">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九、本合同一式</w:t>
      </w:r>
      <w:r>
        <w:rPr>
          <w:rFonts w:hint="eastAsia" w:ascii="宋体" w:hAnsi="宋体" w:eastAsia="宋体" w:cs="宋体"/>
          <w:sz w:val="28"/>
          <w:szCs w:val="28"/>
          <w:lang w:val="en-US" w:eastAsia="zh-CN"/>
        </w:rPr>
        <w:t>贰</w:t>
      </w:r>
      <w:r>
        <w:rPr>
          <w:rFonts w:hint="eastAsia" w:ascii="宋体" w:hAnsi="宋体" w:eastAsia="宋体" w:cs="宋体"/>
          <w:sz w:val="28"/>
          <w:szCs w:val="28"/>
        </w:rPr>
        <w:t>份，甲、乙双方各执</w:t>
      </w:r>
      <w:r>
        <w:rPr>
          <w:rFonts w:hint="eastAsia" w:ascii="宋体" w:hAnsi="宋体" w:eastAsia="宋体" w:cs="宋体"/>
          <w:sz w:val="28"/>
          <w:szCs w:val="28"/>
          <w:lang w:val="en-US" w:eastAsia="zh-CN"/>
        </w:rPr>
        <w:t>壹</w:t>
      </w:r>
      <w:r>
        <w:rPr>
          <w:rFonts w:hint="eastAsia" w:ascii="宋体" w:hAnsi="宋体" w:eastAsia="宋体" w:cs="宋体"/>
          <w:sz w:val="28"/>
          <w:szCs w:val="28"/>
        </w:rPr>
        <w:t>份，甲方纪检监察部门执壹份，并从签订之日起生效。</w:t>
      </w:r>
    </w:p>
    <w:tbl>
      <w:tblPr>
        <w:tblStyle w:val="19"/>
        <w:tblpPr w:leftFromText="180" w:rightFromText="180" w:vertAnchor="text" w:horzAnchor="page" w:tblpX="1876" w:tblpY="301"/>
        <w:tblOverlap w:val="never"/>
        <w:tblW w:w="9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2864"/>
        <w:gridCol w:w="1936"/>
        <w:gridCol w:w="2464"/>
      </w:tblGrid>
      <w:tr w14:paraId="4A55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800" w:type="dxa"/>
            <w:tcBorders>
              <w:tl2br w:val="nil"/>
              <w:tr2bl w:val="nil"/>
            </w:tcBorders>
            <w:noWrap w:val="0"/>
            <w:vAlign w:val="top"/>
          </w:tcPr>
          <w:p w14:paraId="03F73550">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甲方（盖章）：</w:t>
            </w:r>
          </w:p>
        </w:tc>
        <w:tc>
          <w:tcPr>
            <w:tcW w:w="2864" w:type="dxa"/>
            <w:tcBorders>
              <w:tl2br w:val="nil"/>
              <w:tr2bl w:val="nil"/>
            </w:tcBorders>
            <w:noWrap w:val="0"/>
            <w:vAlign w:val="top"/>
          </w:tcPr>
          <w:p w14:paraId="293412C5">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陕西中医药大学第二附属医院</w:t>
            </w:r>
          </w:p>
        </w:tc>
        <w:tc>
          <w:tcPr>
            <w:tcW w:w="1936" w:type="dxa"/>
            <w:tcBorders>
              <w:tl2br w:val="nil"/>
              <w:tr2bl w:val="nil"/>
            </w:tcBorders>
            <w:noWrap w:val="0"/>
            <w:vAlign w:val="top"/>
          </w:tcPr>
          <w:p w14:paraId="4D991298">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乙方（盖章）</w:t>
            </w:r>
          </w:p>
        </w:tc>
        <w:tc>
          <w:tcPr>
            <w:tcW w:w="2464" w:type="dxa"/>
            <w:tcBorders>
              <w:tl2br w:val="nil"/>
              <w:tr2bl w:val="nil"/>
            </w:tcBorders>
            <w:noWrap w:val="0"/>
            <w:vAlign w:val="top"/>
          </w:tcPr>
          <w:p w14:paraId="22E1FD2A">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14:paraId="0ABF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800" w:type="dxa"/>
            <w:tcBorders>
              <w:tl2br w:val="nil"/>
              <w:tr2bl w:val="nil"/>
            </w:tcBorders>
            <w:noWrap w:val="0"/>
            <w:vAlign w:val="top"/>
          </w:tcPr>
          <w:p w14:paraId="47D46911">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864" w:type="dxa"/>
            <w:tcBorders>
              <w:tl2br w:val="nil"/>
              <w:tr2bl w:val="nil"/>
            </w:tcBorders>
            <w:noWrap w:val="0"/>
            <w:vAlign w:val="top"/>
          </w:tcPr>
          <w:p w14:paraId="6749AE4B">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14:paraId="0641F2A8">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464" w:type="dxa"/>
            <w:tcBorders>
              <w:tl2br w:val="nil"/>
              <w:tr2bl w:val="nil"/>
            </w:tcBorders>
            <w:noWrap w:val="0"/>
            <w:vAlign w:val="top"/>
          </w:tcPr>
          <w:p w14:paraId="557ECD7D">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14:paraId="1919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14:paraId="2CAF7499">
            <w:pPr>
              <w:pStyle w:val="14"/>
              <w:spacing w:line="240" w:lineRule="auto"/>
              <w:jc w:val="left"/>
              <w:rPr>
                <w:rFonts w:hint="default"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864" w:type="dxa"/>
            <w:tcBorders>
              <w:tl2br w:val="nil"/>
              <w:tr2bl w:val="nil"/>
            </w:tcBorders>
            <w:noWrap w:val="0"/>
            <w:vAlign w:val="top"/>
          </w:tcPr>
          <w:p w14:paraId="19CD3C88">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14:paraId="3806FF94">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464" w:type="dxa"/>
            <w:tcBorders>
              <w:tl2br w:val="nil"/>
              <w:tr2bl w:val="nil"/>
            </w:tcBorders>
            <w:noWrap w:val="0"/>
            <w:vAlign w:val="top"/>
          </w:tcPr>
          <w:p w14:paraId="62AA3CAB">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14:paraId="5EAA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14:paraId="09BCDE5C">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经办人：</w:t>
            </w:r>
          </w:p>
        </w:tc>
        <w:tc>
          <w:tcPr>
            <w:tcW w:w="2864" w:type="dxa"/>
            <w:tcBorders>
              <w:tl2br w:val="nil"/>
              <w:tr2bl w:val="nil"/>
            </w:tcBorders>
            <w:noWrap w:val="0"/>
            <w:vAlign w:val="top"/>
          </w:tcPr>
          <w:p w14:paraId="45D2A1BB">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14:paraId="1443E25B">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2464" w:type="dxa"/>
            <w:tcBorders>
              <w:tl2br w:val="nil"/>
              <w:tr2bl w:val="nil"/>
            </w:tcBorders>
            <w:noWrap w:val="0"/>
            <w:vAlign w:val="top"/>
          </w:tcPr>
          <w:p w14:paraId="2DBBE2FA">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14:paraId="693F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800" w:type="dxa"/>
            <w:tcBorders>
              <w:tl2br w:val="nil"/>
              <w:tr2bl w:val="nil"/>
            </w:tcBorders>
            <w:noWrap w:val="0"/>
            <w:vAlign w:val="top"/>
          </w:tcPr>
          <w:p w14:paraId="6B7A4AE2">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864" w:type="dxa"/>
            <w:tcBorders>
              <w:tl2br w:val="nil"/>
              <w:tr2bl w:val="nil"/>
            </w:tcBorders>
            <w:noWrap w:val="0"/>
            <w:vAlign w:val="top"/>
          </w:tcPr>
          <w:p w14:paraId="48D22B3D">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c>
          <w:tcPr>
            <w:tcW w:w="1936" w:type="dxa"/>
            <w:tcBorders>
              <w:tl2br w:val="nil"/>
              <w:tr2bl w:val="nil"/>
            </w:tcBorders>
            <w:noWrap w:val="0"/>
            <w:vAlign w:val="top"/>
          </w:tcPr>
          <w:p w14:paraId="5825E737">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464" w:type="dxa"/>
            <w:tcBorders>
              <w:tl2br w:val="nil"/>
              <w:tr2bl w:val="nil"/>
            </w:tcBorders>
            <w:noWrap w:val="0"/>
            <w:vAlign w:val="top"/>
          </w:tcPr>
          <w:p w14:paraId="71B99493">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r>
    </w:tbl>
    <w:p w14:paraId="7ED6380F">
      <w:pPr>
        <w:spacing w:line="580" w:lineRule="exact"/>
        <w:ind w:firstLine="560" w:firstLineChars="200"/>
        <w:rPr>
          <w:rFonts w:hint="eastAsia" w:ascii="宋体" w:hAnsi="宋体" w:eastAsia="宋体" w:cs="宋体"/>
          <w:sz w:val="28"/>
          <w:szCs w:val="28"/>
        </w:rPr>
      </w:pPr>
    </w:p>
    <w:p w14:paraId="49B9534C">
      <w:pPr>
        <w:numPr>
          <w:ilvl w:val="0"/>
          <w:numId w:val="0"/>
        </w:numPr>
        <w:jc w:val="center"/>
        <w:rPr>
          <w:rStyle w:val="29"/>
          <w:rFonts w:hint="eastAsia" w:ascii="宋体" w:hAnsi="宋体" w:eastAsia="宋体" w:cs="宋体"/>
          <w:b/>
          <w:sz w:val="36"/>
          <w:szCs w:val="36"/>
          <w:highlight w:val="none"/>
        </w:rPr>
      </w:pPr>
    </w:p>
    <w:p w14:paraId="2FC72158">
      <w:pPr>
        <w:numPr>
          <w:ilvl w:val="0"/>
          <w:numId w:val="0"/>
        </w:numPr>
        <w:jc w:val="center"/>
        <w:rPr>
          <w:rStyle w:val="29"/>
          <w:rFonts w:hint="eastAsia" w:ascii="宋体" w:hAnsi="宋体" w:eastAsia="宋体" w:cs="宋体"/>
          <w:b/>
          <w:sz w:val="36"/>
          <w:szCs w:val="36"/>
          <w:highlight w:val="none"/>
        </w:rPr>
      </w:pPr>
    </w:p>
    <w:p w14:paraId="588D44B1">
      <w:pPr>
        <w:numPr>
          <w:ilvl w:val="0"/>
          <w:numId w:val="0"/>
        </w:numPr>
        <w:jc w:val="both"/>
        <w:rPr>
          <w:rStyle w:val="29"/>
          <w:rFonts w:hint="eastAsia" w:ascii="宋体" w:hAnsi="宋体" w:eastAsia="宋体" w:cs="宋体"/>
          <w:b/>
          <w:sz w:val="36"/>
          <w:szCs w:val="36"/>
          <w:highlight w:val="none"/>
        </w:rPr>
      </w:pPr>
    </w:p>
    <w:p w14:paraId="0CA1FF20">
      <w:pPr>
        <w:numPr>
          <w:ilvl w:val="0"/>
          <w:numId w:val="0"/>
        </w:numPr>
        <w:jc w:val="center"/>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第六章  其他说明</w:t>
      </w:r>
    </w:p>
    <w:p w14:paraId="1C162A64">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为了保证招标公平、公正、公开、有序进行，防止串通抬价、恶意杀价，或中标后不签订合同，不履行承诺等，</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在开标前应</w:t>
      </w:r>
      <w:r>
        <w:rPr>
          <w:rStyle w:val="29"/>
          <w:rFonts w:hint="eastAsia" w:ascii="宋体" w:hAnsi="宋体" w:cs="宋体"/>
          <w:bCs/>
          <w:sz w:val="24"/>
          <w:szCs w:val="21"/>
          <w:highlight w:val="none"/>
          <w:lang w:val="en-US" w:eastAsia="zh-CN"/>
        </w:rPr>
        <w:t>缴纳</w:t>
      </w:r>
      <w:r>
        <w:rPr>
          <w:rStyle w:val="29"/>
          <w:rFonts w:hint="eastAsia" w:ascii="宋体" w:hAnsi="宋体" w:eastAsia="宋体" w:cs="宋体"/>
          <w:bCs/>
          <w:sz w:val="24"/>
          <w:szCs w:val="21"/>
          <w:highlight w:val="none"/>
        </w:rPr>
        <w:t>投标保</w:t>
      </w:r>
      <w:r>
        <w:rPr>
          <w:rStyle w:val="29"/>
          <w:rFonts w:hint="eastAsia" w:ascii="宋体" w:hAnsi="宋体" w:eastAsia="宋体" w:cs="宋体"/>
          <w:bCs/>
          <w:color w:val="000000"/>
          <w:sz w:val="24"/>
          <w:szCs w:val="21"/>
          <w:highlight w:val="none"/>
        </w:rPr>
        <w:t>证金</w:t>
      </w:r>
      <w:r>
        <w:rPr>
          <w:rStyle w:val="29"/>
          <w:rFonts w:hint="eastAsia" w:ascii="宋体" w:hAnsi="宋体" w:cs="宋体"/>
          <w:b/>
          <w:bCs w:val="0"/>
          <w:color w:val="000000"/>
          <w:sz w:val="24"/>
          <w:szCs w:val="21"/>
          <w:highlight w:val="none"/>
          <w:u w:val="single"/>
          <w:lang w:val="en-US" w:eastAsia="zh-CN"/>
        </w:rPr>
        <w:t>人民币</w:t>
      </w:r>
      <w:r>
        <w:rPr>
          <w:rStyle w:val="29"/>
          <w:rFonts w:hint="eastAsia" w:ascii="宋体" w:hAnsi="宋体" w:eastAsia="宋体" w:cs="宋体"/>
          <w:b/>
          <w:color w:val="000000"/>
          <w:sz w:val="24"/>
          <w:szCs w:val="21"/>
          <w:highlight w:val="none"/>
          <w:u w:val="single"/>
        </w:rPr>
        <w:t>叁仟元</w:t>
      </w:r>
      <w:r>
        <w:rPr>
          <w:rStyle w:val="29"/>
          <w:rFonts w:hint="eastAsia" w:ascii="宋体" w:hAnsi="宋体" w:cs="宋体"/>
          <w:b/>
          <w:color w:val="000000"/>
          <w:sz w:val="24"/>
          <w:szCs w:val="21"/>
          <w:highlight w:val="none"/>
          <w:u w:val="single"/>
          <w:lang w:eastAsia="zh-CN"/>
        </w:rPr>
        <w:t>（</w:t>
      </w:r>
      <w:r>
        <w:rPr>
          <w:rStyle w:val="29"/>
          <w:rFonts w:hint="eastAsia" w:ascii="宋体" w:hAnsi="宋体" w:cs="宋体"/>
          <w:b/>
          <w:color w:val="000000"/>
          <w:sz w:val="24"/>
          <w:szCs w:val="21"/>
          <w:highlight w:val="none"/>
          <w:u w:val="single"/>
          <w:lang w:val="en-US" w:eastAsia="zh-CN"/>
        </w:rPr>
        <w:t>公对公转账，报名当天缴纳</w:t>
      </w:r>
      <w:r>
        <w:rPr>
          <w:rStyle w:val="29"/>
          <w:rFonts w:hint="eastAsia" w:ascii="宋体" w:hAnsi="宋体" w:cs="宋体"/>
          <w:b/>
          <w:color w:val="000000"/>
          <w:sz w:val="24"/>
          <w:szCs w:val="21"/>
          <w:highlight w:val="none"/>
          <w:u w:val="single"/>
          <w:lang w:eastAsia="zh-CN"/>
        </w:rPr>
        <w:t>）</w:t>
      </w:r>
      <w:r>
        <w:rPr>
          <w:rStyle w:val="29"/>
          <w:rFonts w:hint="eastAsia" w:ascii="宋体" w:hAnsi="宋体" w:eastAsia="宋体" w:cs="宋体"/>
          <w:bCs/>
          <w:sz w:val="24"/>
          <w:szCs w:val="21"/>
          <w:highlight w:val="none"/>
        </w:rPr>
        <w:t>。</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 xml:space="preserve">有下列情形之一者，其投标保证金不予退还，情节严重的，由医院将其列入不良行为纪录名单，在三年内禁止参加医院采购活动，并予以通报： </w:t>
      </w:r>
    </w:p>
    <w:p w14:paraId="00AC9237">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在交纳投标保证金后</w:t>
      </w:r>
      <w:r>
        <w:rPr>
          <w:rStyle w:val="29"/>
          <w:rFonts w:hint="eastAsia" w:ascii="宋体" w:hAnsi="宋体" w:cs="宋体"/>
          <w:bCs/>
          <w:sz w:val="24"/>
          <w:szCs w:val="21"/>
          <w:highlight w:val="none"/>
          <w:lang w:val="en-US" w:eastAsia="zh-CN"/>
        </w:rPr>
        <w:t>无故</w:t>
      </w:r>
      <w:r>
        <w:rPr>
          <w:rStyle w:val="29"/>
          <w:rFonts w:hint="eastAsia" w:ascii="宋体" w:hAnsi="宋体" w:eastAsia="宋体" w:cs="宋体"/>
          <w:bCs/>
          <w:sz w:val="24"/>
          <w:szCs w:val="21"/>
          <w:highlight w:val="none"/>
        </w:rPr>
        <w:t>放弃投标者；</w:t>
      </w:r>
    </w:p>
    <w:p w14:paraId="6D25ADDB">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w:t>
      </w:r>
      <w:r>
        <w:rPr>
          <w:rStyle w:val="29"/>
          <w:rFonts w:hint="eastAsia" w:ascii="宋体" w:hAnsi="宋体" w:cs="宋体"/>
          <w:bCs/>
          <w:sz w:val="24"/>
          <w:szCs w:val="21"/>
          <w:highlight w:val="none"/>
          <w:lang w:eastAsia="zh-CN"/>
        </w:rPr>
        <w:t>供应商</w:t>
      </w:r>
      <w:r>
        <w:rPr>
          <w:rStyle w:val="29"/>
          <w:rFonts w:hint="eastAsia" w:ascii="宋体" w:hAnsi="宋体" w:cs="宋体"/>
          <w:bCs/>
          <w:sz w:val="24"/>
          <w:szCs w:val="21"/>
          <w:highlight w:val="none"/>
          <w:lang w:val="en-US" w:eastAsia="zh-CN"/>
        </w:rPr>
        <w:t>在开标时</w:t>
      </w:r>
      <w:r>
        <w:rPr>
          <w:rStyle w:val="29"/>
          <w:rFonts w:hint="eastAsia" w:ascii="宋体" w:hAnsi="宋体" w:eastAsia="宋体" w:cs="宋体"/>
          <w:bCs/>
          <w:sz w:val="24"/>
          <w:szCs w:val="21"/>
          <w:highlight w:val="none"/>
        </w:rPr>
        <w:t>中途退场、影响</w:t>
      </w:r>
      <w:r>
        <w:rPr>
          <w:rStyle w:val="29"/>
          <w:rFonts w:hint="eastAsia" w:ascii="宋体" w:hAnsi="宋体" w:cs="宋体"/>
          <w:bCs/>
          <w:sz w:val="24"/>
          <w:szCs w:val="21"/>
          <w:highlight w:val="none"/>
          <w:lang w:val="en-US" w:eastAsia="zh-CN"/>
        </w:rPr>
        <w:t>评标</w:t>
      </w:r>
      <w:r>
        <w:rPr>
          <w:rStyle w:val="29"/>
          <w:rFonts w:hint="eastAsia" w:ascii="宋体" w:hAnsi="宋体" w:eastAsia="宋体" w:cs="宋体"/>
          <w:bCs/>
          <w:sz w:val="24"/>
          <w:szCs w:val="21"/>
          <w:highlight w:val="none"/>
        </w:rPr>
        <w:t>正常进行者；</w:t>
      </w:r>
    </w:p>
    <w:p w14:paraId="4C227B9B">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3、中标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未在规定期限内与</w:t>
      </w:r>
      <w:r>
        <w:rPr>
          <w:rStyle w:val="29"/>
          <w:rFonts w:hint="eastAsia" w:ascii="宋体" w:hAnsi="宋体" w:cs="宋体"/>
          <w:bCs/>
          <w:sz w:val="24"/>
          <w:szCs w:val="21"/>
          <w:highlight w:val="none"/>
          <w:lang w:val="en-US" w:eastAsia="zh-CN"/>
        </w:rPr>
        <w:t>采购人</w:t>
      </w:r>
      <w:r>
        <w:rPr>
          <w:rStyle w:val="29"/>
          <w:rFonts w:hint="eastAsia" w:ascii="宋体" w:hAnsi="宋体" w:eastAsia="宋体" w:cs="宋体"/>
          <w:bCs/>
          <w:sz w:val="24"/>
          <w:szCs w:val="21"/>
          <w:highlight w:val="none"/>
        </w:rPr>
        <w:t xml:space="preserve">签订合同； </w:t>
      </w:r>
    </w:p>
    <w:p w14:paraId="41546CF6">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4、成交项目转让给他人的。</w:t>
      </w:r>
    </w:p>
    <w:p w14:paraId="397A6EFA">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
          <w:sz w:val="24"/>
          <w:szCs w:val="21"/>
          <w:highlight w:val="none"/>
          <w:u w:val="single"/>
        </w:rPr>
        <w:t>未中标</w:t>
      </w:r>
      <w:r>
        <w:rPr>
          <w:rStyle w:val="29"/>
          <w:rFonts w:hint="eastAsia" w:ascii="宋体" w:hAnsi="宋体" w:cs="宋体"/>
          <w:b/>
          <w:sz w:val="24"/>
          <w:szCs w:val="21"/>
          <w:highlight w:val="none"/>
          <w:u w:val="single"/>
          <w:lang w:val="en-US" w:eastAsia="zh-CN"/>
        </w:rPr>
        <w:t>供应商</w:t>
      </w:r>
      <w:r>
        <w:rPr>
          <w:rStyle w:val="29"/>
          <w:rFonts w:hint="eastAsia" w:ascii="宋体" w:hAnsi="宋体" w:eastAsia="宋体" w:cs="宋体"/>
          <w:b/>
          <w:sz w:val="24"/>
          <w:szCs w:val="21"/>
          <w:highlight w:val="none"/>
          <w:u w:val="single"/>
        </w:rPr>
        <w:t>在</w:t>
      </w:r>
      <w:r>
        <w:rPr>
          <w:rStyle w:val="29"/>
          <w:rFonts w:hint="eastAsia" w:ascii="宋体" w:hAnsi="宋体" w:cs="宋体"/>
          <w:b/>
          <w:sz w:val="24"/>
          <w:szCs w:val="21"/>
          <w:highlight w:val="none"/>
          <w:u w:val="single"/>
          <w:lang w:val="en-US" w:eastAsia="zh-CN"/>
        </w:rPr>
        <w:t>中标公告公示</w:t>
      </w:r>
      <w:r>
        <w:rPr>
          <w:rStyle w:val="29"/>
          <w:rFonts w:hint="eastAsia" w:ascii="宋体" w:hAnsi="宋体" w:eastAsia="宋体" w:cs="宋体"/>
          <w:b/>
          <w:sz w:val="24"/>
          <w:szCs w:val="21"/>
          <w:highlight w:val="none"/>
          <w:u w:val="single"/>
        </w:rPr>
        <w:t>结束后7天内无息全额退还</w:t>
      </w:r>
      <w:r>
        <w:rPr>
          <w:rStyle w:val="29"/>
          <w:rFonts w:hint="eastAsia" w:ascii="宋体" w:hAnsi="宋体" w:cs="宋体"/>
          <w:b/>
          <w:sz w:val="24"/>
          <w:szCs w:val="21"/>
          <w:highlight w:val="none"/>
          <w:u w:val="single"/>
          <w:lang w:eastAsia="zh-CN"/>
        </w:rPr>
        <w:t>。</w:t>
      </w:r>
      <w:r>
        <w:rPr>
          <w:rStyle w:val="29"/>
          <w:rFonts w:hint="eastAsia" w:ascii="宋体" w:hAnsi="宋体" w:eastAsia="宋体" w:cs="宋体"/>
          <w:bCs/>
          <w:sz w:val="24"/>
          <w:szCs w:val="21"/>
          <w:highlight w:val="none"/>
        </w:rPr>
        <w:t>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的投标保证金</w:t>
      </w:r>
      <w:r>
        <w:rPr>
          <w:rStyle w:val="29"/>
          <w:rFonts w:hint="eastAsia" w:ascii="宋体" w:hAnsi="宋体" w:cs="宋体"/>
          <w:bCs/>
          <w:sz w:val="24"/>
          <w:szCs w:val="21"/>
          <w:highlight w:val="none"/>
          <w:lang w:val="en-US" w:eastAsia="zh-CN"/>
        </w:rPr>
        <w:t>在合同签订后7日内无息全额退还</w:t>
      </w:r>
      <w:r>
        <w:rPr>
          <w:rStyle w:val="29"/>
          <w:rFonts w:hint="eastAsia" w:ascii="宋体" w:hAnsi="宋体" w:eastAsia="宋体" w:cs="宋体"/>
          <w:bCs/>
          <w:sz w:val="24"/>
          <w:szCs w:val="21"/>
          <w:highlight w:val="none"/>
        </w:rPr>
        <w:t>。</w:t>
      </w:r>
    </w:p>
    <w:p w14:paraId="0E09B616">
      <w:pPr>
        <w:numPr>
          <w:ilvl w:val="0"/>
          <w:numId w:val="0"/>
        </w:numPr>
        <w:jc w:val="both"/>
        <w:rPr>
          <w:rFonts w:hint="eastAsia"/>
          <w:b/>
          <w:sz w:val="36"/>
          <w:szCs w:val="36"/>
          <w:highlight w:val="none"/>
        </w:rPr>
      </w:pPr>
    </w:p>
    <w:p w14:paraId="4CB5459E">
      <w:pPr>
        <w:numPr>
          <w:ilvl w:val="0"/>
          <w:numId w:val="0"/>
        </w:numPr>
        <w:jc w:val="both"/>
        <w:rPr>
          <w:rFonts w:hint="eastAsia"/>
          <w:b/>
          <w:sz w:val="36"/>
          <w:szCs w:val="36"/>
          <w:highlight w:val="none"/>
          <w:lang w:eastAsia="zh-CN"/>
        </w:rPr>
      </w:pPr>
    </w:p>
    <w:p w14:paraId="142437F0">
      <w:pPr>
        <w:numPr>
          <w:ilvl w:val="0"/>
          <w:numId w:val="0"/>
        </w:numPr>
        <w:jc w:val="both"/>
        <w:rPr>
          <w:rFonts w:hint="eastAsia"/>
          <w:b/>
          <w:sz w:val="36"/>
          <w:szCs w:val="36"/>
          <w:highlight w:val="none"/>
          <w:lang w:eastAsia="zh-CN"/>
        </w:rPr>
      </w:pPr>
    </w:p>
    <w:p w14:paraId="45FCAA4E">
      <w:pPr>
        <w:numPr>
          <w:ilvl w:val="0"/>
          <w:numId w:val="0"/>
        </w:numPr>
        <w:jc w:val="both"/>
        <w:rPr>
          <w:rFonts w:hint="eastAsia"/>
          <w:b/>
          <w:sz w:val="36"/>
          <w:szCs w:val="36"/>
          <w:highlight w:val="none"/>
          <w:lang w:eastAsia="zh-CN"/>
        </w:rPr>
      </w:pPr>
    </w:p>
    <w:p w14:paraId="7EB69E6A">
      <w:pPr>
        <w:numPr>
          <w:ilvl w:val="0"/>
          <w:numId w:val="0"/>
        </w:numPr>
        <w:jc w:val="both"/>
        <w:rPr>
          <w:rFonts w:hint="eastAsia"/>
          <w:b/>
          <w:sz w:val="36"/>
          <w:szCs w:val="36"/>
          <w:highlight w:val="none"/>
          <w:lang w:eastAsia="zh-CN"/>
        </w:rPr>
      </w:pPr>
    </w:p>
    <w:p w14:paraId="77E39675">
      <w:pPr>
        <w:numPr>
          <w:ilvl w:val="0"/>
          <w:numId w:val="0"/>
        </w:numPr>
        <w:jc w:val="both"/>
        <w:rPr>
          <w:rFonts w:hint="eastAsia"/>
          <w:b/>
          <w:sz w:val="36"/>
          <w:szCs w:val="36"/>
          <w:highlight w:val="none"/>
          <w:lang w:eastAsia="zh-CN"/>
        </w:rPr>
      </w:pPr>
    </w:p>
    <w:p w14:paraId="064530B3">
      <w:pPr>
        <w:pStyle w:val="17"/>
        <w:rPr>
          <w:rFonts w:hint="eastAsia"/>
          <w:highlight w:val="none"/>
          <w:lang w:eastAsia="zh-CN"/>
        </w:rPr>
      </w:pPr>
    </w:p>
    <w:p w14:paraId="01E76B47">
      <w:pPr>
        <w:numPr>
          <w:ilvl w:val="0"/>
          <w:numId w:val="0"/>
        </w:numPr>
        <w:jc w:val="both"/>
        <w:rPr>
          <w:rFonts w:hint="eastAsia"/>
          <w:b/>
          <w:sz w:val="36"/>
          <w:szCs w:val="36"/>
          <w:highlight w:val="none"/>
          <w:lang w:eastAsia="zh-CN"/>
        </w:rPr>
      </w:pPr>
    </w:p>
    <w:p w14:paraId="143D99B5">
      <w:pPr>
        <w:numPr>
          <w:ilvl w:val="0"/>
          <w:numId w:val="0"/>
        </w:numPr>
        <w:jc w:val="both"/>
        <w:rPr>
          <w:rFonts w:hint="eastAsia"/>
          <w:b/>
          <w:sz w:val="36"/>
          <w:szCs w:val="36"/>
          <w:highlight w:val="none"/>
          <w:lang w:eastAsia="zh-CN"/>
        </w:rPr>
      </w:pPr>
    </w:p>
    <w:p w14:paraId="57A7C868">
      <w:pPr>
        <w:numPr>
          <w:ilvl w:val="0"/>
          <w:numId w:val="0"/>
        </w:numPr>
        <w:jc w:val="both"/>
        <w:rPr>
          <w:rFonts w:hint="eastAsia"/>
          <w:b/>
          <w:sz w:val="36"/>
          <w:szCs w:val="36"/>
          <w:highlight w:val="none"/>
          <w:lang w:eastAsia="zh-CN"/>
        </w:rPr>
      </w:pPr>
    </w:p>
    <w:p w14:paraId="535B868E">
      <w:pPr>
        <w:pStyle w:val="17"/>
        <w:rPr>
          <w:rFonts w:hint="eastAsia"/>
          <w:lang w:eastAsia="zh-CN"/>
        </w:rPr>
      </w:pPr>
    </w:p>
    <w:p w14:paraId="0D45F65F">
      <w:pPr>
        <w:pStyle w:val="17"/>
        <w:rPr>
          <w:rFonts w:hint="eastAsia"/>
          <w:b/>
          <w:sz w:val="36"/>
          <w:szCs w:val="36"/>
          <w:highlight w:val="none"/>
          <w:lang w:eastAsia="zh-CN"/>
        </w:rPr>
      </w:pPr>
    </w:p>
    <w:p w14:paraId="7A8BFC88">
      <w:pPr>
        <w:pStyle w:val="17"/>
        <w:rPr>
          <w:rFonts w:hint="eastAsia"/>
          <w:b/>
          <w:sz w:val="36"/>
          <w:szCs w:val="36"/>
          <w:highlight w:val="none"/>
          <w:lang w:eastAsia="zh-CN"/>
        </w:rPr>
      </w:pPr>
    </w:p>
    <w:p w14:paraId="7136EE22">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lang w:eastAsia="zh-CN"/>
        </w:rPr>
        <w:t>响应文件</w:t>
      </w:r>
      <w:r>
        <w:rPr>
          <w:rFonts w:hint="eastAsia"/>
          <w:b/>
          <w:sz w:val="36"/>
          <w:szCs w:val="36"/>
          <w:highlight w:val="none"/>
        </w:rPr>
        <w:t>格式</w:t>
      </w:r>
    </w:p>
    <w:p w14:paraId="1DA28A06">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kern w:val="0"/>
          <w:sz w:val="28"/>
          <w:szCs w:val="28"/>
          <w:highlight w:val="none"/>
        </w:rPr>
      </w:pPr>
      <w:r>
        <w:rPr>
          <w:rStyle w:val="29"/>
          <w:rFonts w:hint="eastAsia" w:ascii="宋体" w:hAnsi="宋体" w:cs="宋体"/>
          <w:b/>
          <w:sz w:val="28"/>
          <w:szCs w:val="28"/>
          <w:highlight w:val="none"/>
          <w:lang w:val="en-US" w:eastAsia="zh-CN"/>
        </w:rPr>
        <w:t>项目</w:t>
      </w:r>
      <w:r>
        <w:rPr>
          <w:rStyle w:val="29"/>
          <w:rFonts w:hint="eastAsia" w:ascii="宋体" w:hAnsi="宋体" w:eastAsia="宋体" w:cs="宋体"/>
          <w:b/>
          <w:sz w:val="28"/>
          <w:szCs w:val="28"/>
          <w:highlight w:val="none"/>
        </w:rPr>
        <w:t>编号：</w:t>
      </w:r>
      <w:r>
        <w:rPr>
          <w:rStyle w:val="29"/>
          <w:rFonts w:hint="eastAsia" w:ascii="宋体" w:hAnsi="宋体" w:eastAsia="宋体" w:cs="宋体"/>
          <w:b/>
          <w:color w:val="auto"/>
          <w:sz w:val="28"/>
          <w:szCs w:val="28"/>
          <w:highlight w:val="none"/>
        </w:rPr>
        <w:t>SZRFYZB</w:t>
      </w:r>
      <w:r>
        <w:rPr>
          <w:rStyle w:val="29"/>
          <w:rFonts w:hint="eastAsia" w:ascii="宋体" w:hAnsi="宋体" w:cs="宋体"/>
          <w:b/>
          <w:color w:val="auto"/>
          <w:sz w:val="28"/>
          <w:szCs w:val="28"/>
          <w:highlight w:val="none"/>
          <w:lang w:val="en-US" w:eastAsia="zh-CN"/>
        </w:rPr>
        <w:t>202406-104</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color w:val="FF0000"/>
          <w:sz w:val="24"/>
          <w:szCs w:val="24"/>
          <w:highlight w:val="none"/>
          <w:lang w:val="en-US" w:eastAsia="zh-CN"/>
        </w:rPr>
        <w:t xml:space="preserve">             </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sz w:val="28"/>
          <w:szCs w:val="28"/>
          <w:highlight w:val="none"/>
        </w:rPr>
        <w:t>正本/副本</w:t>
      </w:r>
    </w:p>
    <w:p w14:paraId="40EA98F1">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14:paraId="44C8DC48">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14:paraId="17E0C8CE">
      <w:pPr>
        <w:pStyle w:val="14"/>
        <w:rPr>
          <w:rStyle w:val="29"/>
          <w:rFonts w:hint="eastAsia" w:ascii="宋体" w:hAnsi="宋体" w:eastAsia="宋体" w:cs="宋体"/>
          <w:color w:val="000000"/>
          <w:kern w:val="0"/>
          <w:sz w:val="24"/>
          <w:szCs w:val="24"/>
          <w:highlight w:val="none"/>
        </w:rPr>
      </w:pPr>
    </w:p>
    <w:p w14:paraId="7B4CD648">
      <w:pPr>
        <w:pStyle w:val="14"/>
        <w:rPr>
          <w:rStyle w:val="29"/>
          <w:rFonts w:hint="eastAsia" w:ascii="宋体" w:hAnsi="宋体" w:eastAsia="宋体" w:cs="宋体"/>
          <w:color w:val="000000"/>
          <w:kern w:val="0"/>
          <w:sz w:val="24"/>
          <w:szCs w:val="24"/>
          <w:highlight w:val="none"/>
        </w:rPr>
      </w:pPr>
    </w:p>
    <w:p w14:paraId="196F2611">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14:paraId="0A82B977">
      <w:pPr>
        <w:keepNext w:val="0"/>
        <w:keepLines w:val="0"/>
        <w:pageBreakBefore w:val="0"/>
        <w:shd w:val="clear" w:color="auto" w:fill="FFFFFF"/>
        <w:kinsoku/>
        <w:overflowPunct/>
        <w:topLinePunct w:val="0"/>
        <w:bidi w:val="0"/>
        <w:spacing w:line="360" w:lineRule="auto"/>
        <w:ind w:right="0"/>
        <w:jc w:val="center"/>
        <w:textAlignment w:val="auto"/>
        <w:rPr>
          <w:rStyle w:val="29"/>
          <w:rFonts w:hint="default" w:ascii="宋体" w:hAnsi="宋体" w:eastAsia="宋体" w:cs="宋体"/>
          <w:color w:val="000000"/>
          <w:kern w:val="0"/>
          <w:sz w:val="18"/>
          <w:szCs w:val="18"/>
          <w:highlight w:val="none"/>
          <w:lang w:val="en-US"/>
        </w:rPr>
      </w:pPr>
      <w:r>
        <w:rPr>
          <w:rStyle w:val="29"/>
          <w:rFonts w:hint="eastAsia" w:ascii="宋体" w:hAnsi="宋体" w:cs="宋体"/>
          <w:b/>
          <w:sz w:val="52"/>
          <w:szCs w:val="52"/>
          <w:highlight w:val="none"/>
          <w:lang w:val="en-US" w:eastAsia="zh-CN"/>
        </w:rPr>
        <w:t>工程设计单位招标项目</w:t>
      </w:r>
    </w:p>
    <w:p w14:paraId="57EF8075">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p>
    <w:p w14:paraId="6F01D65F">
      <w:pPr>
        <w:pStyle w:val="14"/>
        <w:rPr>
          <w:rFonts w:hint="eastAsia"/>
          <w:highlight w:val="none"/>
        </w:rPr>
      </w:pPr>
    </w:p>
    <w:p w14:paraId="21FC1733">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14:paraId="1B699377">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rPr>
      </w:pPr>
      <w:r>
        <w:rPr>
          <w:rStyle w:val="29"/>
          <w:rFonts w:hint="eastAsia" w:ascii="宋体" w:hAnsi="宋体" w:cs="宋体"/>
          <w:b/>
          <w:color w:val="000000"/>
          <w:kern w:val="0"/>
          <w:sz w:val="52"/>
          <w:szCs w:val="52"/>
          <w:highlight w:val="none"/>
          <w:lang w:eastAsia="zh-CN"/>
        </w:rPr>
        <w:t>响应文件</w:t>
      </w:r>
    </w:p>
    <w:p w14:paraId="6FD7428C">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0210D141">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4AEC367B">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798D9789">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color w:val="000000"/>
          <w:kern w:val="0"/>
          <w:sz w:val="28"/>
          <w:szCs w:val="28"/>
          <w:highlight w:val="none"/>
        </w:rPr>
      </w:pPr>
    </w:p>
    <w:p w14:paraId="4D85F9E6">
      <w:pPr>
        <w:pStyle w:val="17"/>
        <w:rPr>
          <w:rStyle w:val="29"/>
          <w:rFonts w:hint="eastAsia" w:ascii="宋体" w:hAnsi="宋体" w:eastAsia="宋体" w:cs="宋体"/>
          <w:color w:val="000000"/>
          <w:kern w:val="0"/>
          <w:sz w:val="28"/>
          <w:szCs w:val="28"/>
          <w:highlight w:val="none"/>
        </w:rPr>
      </w:pPr>
    </w:p>
    <w:p w14:paraId="763D48F7">
      <w:pPr>
        <w:pStyle w:val="17"/>
        <w:rPr>
          <w:rStyle w:val="29"/>
          <w:rFonts w:hint="eastAsia" w:ascii="宋体" w:hAnsi="宋体" w:eastAsia="宋体" w:cs="宋体"/>
          <w:color w:val="000000"/>
          <w:kern w:val="0"/>
          <w:sz w:val="28"/>
          <w:szCs w:val="28"/>
          <w:highlight w:val="none"/>
        </w:rPr>
      </w:pPr>
    </w:p>
    <w:p w14:paraId="4D2E1649">
      <w:pPr>
        <w:pStyle w:val="17"/>
        <w:rPr>
          <w:rStyle w:val="29"/>
          <w:rFonts w:hint="eastAsia" w:ascii="宋体" w:hAnsi="宋体" w:eastAsia="宋体" w:cs="宋体"/>
          <w:color w:val="000000"/>
          <w:kern w:val="0"/>
          <w:sz w:val="28"/>
          <w:szCs w:val="28"/>
          <w:highlight w:val="none"/>
        </w:rPr>
      </w:pPr>
    </w:p>
    <w:p w14:paraId="14D91C9C">
      <w:pPr>
        <w:pStyle w:val="14"/>
        <w:rPr>
          <w:rFonts w:hint="eastAsia"/>
          <w:highlight w:val="none"/>
        </w:rPr>
      </w:pPr>
    </w:p>
    <w:p w14:paraId="53D52553">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投  标  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盖章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w:t>
      </w:r>
    </w:p>
    <w:p w14:paraId="4D0FC280">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法定代表人或授权委托代理人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签章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 xml:space="preserve">： </w:t>
      </w:r>
    </w:p>
    <w:p w14:paraId="1966B701">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9"/>
          <w:rFonts w:hint="eastAsia" w:ascii="宋体" w:hAnsi="宋体" w:eastAsia="宋体" w:cs="宋体"/>
          <w:b/>
          <w:sz w:val="28"/>
          <w:szCs w:val="28"/>
          <w:highlight w:val="none"/>
        </w:rPr>
        <w:t xml:space="preserve">时      间：  </w:t>
      </w:r>
      <w:r>
        <w:rPr>
          <w:rStyle w:val="29"/>
          <w:rFonts w:hint="eastAsia" w:ascii="宋体" w:hAnsi="宋体" w:eastAsia="宋体" w:cs="宋体"/>
          <w:b/>
          <w:sz w:val="24"/>
          <w:szCs w:val="21"/>
          <w:highlight w:val="none"/>
        </w:rPr>
        <w:t xml:space="preserve">            </w:t>
      </w:r>
    </w:p>
    <w:p w14:paraId="1FC2FF94">
      <w:pPr>
        <w:jc w:val="center"/>
        <w:outlineLvl w:val="0"/>
        <w:rPr>
          <w:rFonts w:ascii="宋体" w:hAnsi="宋体"/>
          <w:b/>
          <w:sz w:val="28"/>
          <w:szCs w:val="28"/>
          <w:highlight w:val="none"/>
        </w:rPr>
      </w:pPr>
    </w:p>
    <w:p w14:paraId="2269E33F">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44"/>
          <w:szCs w:val="44"/>
          <w:highlight w:val="none"/>
        </w:rPr>
      </w:pPr>
    </w:p>
    <w:p w14:paraId="319FAA9F">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color w:val="000000"/>
          <w:kern w:val="0"/>
          <w:sz w:val="44"/>
          <w:szCs w:val="44"/>
          <w:highlight w:val="none"/>
        </w:rPr>
      </w:pPr>
      <w:r>
        <w:rPr>
          <w:rStyle w:val="29"/>
          <w:rFonts w:hint="eastAsia" w:ascii="宋体" w:hAnsi="宋体" w:eastAsia="宋体" w:cs="宋体"/>
          <w:b/>
          <w:bCs/>
          <w:color w:val="000000"/>
          <w:kern w:val="0"/>
          <w:sz w:val="44"/>
          <w:szCs w:val="44"/>
          <w:highlight w:val="none"/>
        </w:rPr>
        <w:t>目   录</w:t>
      </w:r>
    </w:p>
    <w:p w14:paraId="2A4A65F0">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r>
        <w:rPr>
          <w:rStyle w:val="29"/>
          <w:rFonts w:hint="eastAsia" w:ascii="宋体" w:hAnsi="宋体" w:eastAsia="宋体" w:cs="宋体"/>
          <w:color w:val="000000"/>
          <w:kern w:val="0"/>
          <w:sz w:val="21"/>
          <w:szCs w:val="21"/>
          <w:highlight w:val="none"/>
        </w:rPr>
        <w:t> </w:t>
      </w:r>
    </w:p>
    <w:p w14:paraId="22C1F6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第一部分：</w:t>
      </w:r>
      <w:r>
        <w:rPr>
          <w:rStyle w:val="29"/>
          <w:rFonts w:hint="eastAsia" w:ascii="宋体" w:hAnsi="宋体" w:cs="宋体"/>
          <w:color w:val="000000"/>
          <w:kern w:val="0"/>
          <w:sz w:val="28"/>
          <w:szCs w:val="28"/>
          <w:highlight w:val="none"/>
          <w:lang w:val="en-US" w:eastAsia="zh-CN"/>
        </w:rPr>
        <w:t>响应</w:t>
      </w:r>
      <w:r>
        <w:rPr>
          <w:rStyle w:val="29"/>
          <w:rFonts w:hint="eastAsia" w:ascii="宋体" w:hAnsi="宋体" w:eastAsia="宋体" w:cs="宋体"/>
          <w:color w:val="000000"/>
          <w:kern w:val="0"/>
          <w:sz w:val="28"/>
          <w:szCs w:val="28"/>
          <w:highlight w:val="none"/>
        </w:rPr>
        <w:t>函</w:t>
      </w:r>
    </w:p>
    <w:p w14:paraId="1E454A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第二部分：</w:t>
      </w:r>
      <w:r>
        <w:rPr>
          <w:rStyle w:val="29"/>
          <w:rFonts w:hint="eastAsia" w:ascii="宋体" w:hAnsi="宋体" w:eastAsia="宋体" w:cs="宋体"/>
          <w:color w:val="000000"/>
          <w:kern w:val="0"/>
          <w:sz w:val="28"/>
          <w:szCs w:val="28"/>
          <w:highlight w:val="none"/>
          <w:lang w:eastAsia="zh-CN"/>
        </w:rPr>
        <w:t>报</w:t>
      </w:r>
      <w:r>
        <w:rPr>
          <w:rStyle w:val="29"/>
          <w:rFonts w:hint="eastAsia" w:ascii="宋体" w:hAnsi="宋体" w:eastAsia="宋体" w:cs="宋体"/>
          <w:color w:val="000000"/>
          <w:kern w:val="0"/>
          <w:sz w:val="28"/>
          <w:szCs w:val="28"/>
          <w:highlight w:val="none"/>
        </w:rPr>
        <w:t>价表</w:t>
      </w:r>
    </w:p>
    <w:p w14:paraId="210CA8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cs="宋体"/>
          <w:color w:val="000000"/>
          <w:kern w:val="0"/>
          <w:sz w:val="28"/>
          <w:szCs w:val="28"/>
          <w:highlight w:val="none"/>
          <w:lang w:val="en-US" w:eastAsia="zh-CN"/>
        </w:rPr>
      </w:pPr>
      <w:r>
        <w:rPr>
          <w:rStyle w:val="29"/>
          <w:rFonts w:hint="eastAsia" w:ascii="宋体" w:hAnsi="宋体" w:eastAsia="宋体" w:cs="宋体"/>
          <w:color w:val="000000"/>
          <w:kern w:val="0"/>
          <w:sz w:val="28"/>
          <w:szCs w:val="28"/>
          <w:highlight w:val="none"/>
        </w:rPr>
        <w:t>第三部分：</w:t>
      </w:r>
      <w:r>
        <w:rPr>
          <w:rStyle w:val="29"/>
          <w:rFonts w:hint="eastAsia" w:ascii="宋体" w:hAnsi="宋体" w:eastAsia="宋体" w:cs="宋体"/>
          <w:color w:val="000000"/>
          <w:kern w:val="0"/>
          <w:sz w:val="28"/>
          <w:szCs w:val="28"/>
          <w:highlight w:val="none"/>
          <w:lang w:eastAsia="zh-CN"/>
        </w:rPr>
        <w:t>商务和技术偏差表</w:t>
      </w:r>
    </w:p>
    <w:p w14:paraId="0C2E50F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cs="宋体"/>
          <w:color w:val="000000"/>
          <w:kern w:val="0"/>
          <w:sz w:val="28"/>
          <w:szCs w:val="28"/>
          <w:highlight w:val="none"/>
          <w:lang w:val="en-US" w:eastAsia="zh-CN"/>
        </w:rPr>
        <w:t>第四部分：</w:t>
      </w:r>
      <w:r>
        <w:rPr>
          <w:rStyle w:val="29"/>
          <w:rFonts w:hint="eastAsia" w:ascii="宋体" w:hAnsi="宋体" w:eastAsia="宋体" w:cs="宋体"/>
          <w:color w:val="000000"/>
          <w:kern w:val="0"/>
          <w:sz w:val="28"/>
          <w:szCs w:val="28"/>
          <w:highlight w:val="none"/>
        </w:rPr>
        <w:t>法定代表人（单位负责人）身份证明</w:t>
      </w:r>
    </w:p>
    <w:p w14:paraId="61A0FA4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lang w:eastAsia="zh-CN"/>
        </w:rPr>
      </w:pPr>
      <w:r>
        <w:rPr>
          <w:rStyle w:val="29"/>
          <w:rFonts w:hint="eastAsia" w:ascii="宋体" w:hAnsi="宋体" w:eastAsia="宋体" w:cs="宋体"/>
          <w:color w:val="000000"/>
          <w:kern w:val="0"/>
          <w:sz w:val="28"/>
          <w:szCs w:val="28"/>
          <w:highlight w:val="none"/>
          <w:lang w:eastAsia="zh-CN"/>
        </w:rPr>
        <w:t>第</w:t>
      </w:r>
      <w:r>
        <w:rPr>
          <w:rStyle w:val="29"/>
          <w:rFonts w:hint="eastAsia" w:ascii="宋体" w:hAnsi="宋体" w:cs="宋体"/>
          <w:color w:val="000000"/>
          <w:kern w:val="0"/>
          <w:sz w:val="28"/>
          <w:szCs w:val="28"/>
          <w:highlight w:val="none"/>
          <w:lang w:val="en-US" w:eastAsia="zh-CN"/>
        </w:rPr>
        <w:t>五</w:t>
      </w:r>
      <w:r>
        <w:rPr>
          <w:rStyle w:val="29"/>
          <w:rFonts w:hint="eastAsia" w:ascii="宋体" w:hAnsi="宋体" w:eastAsia="宋体" w:cs="宋体"/>
          <w:color w:val="000000"/>
          <w:kern w:val="0"/>
          <w:sz w:val="28"/>
          <w:szCs w:val="28"/>
          <w:highlight w:val="none"/>
          <w:lang w:eastAsia="zh-CN"/>
        </w:rPr>
        <w:t>部分：</w:t>
      </w:r>
      <w:r>
        <w:rPr>
          <w:rStyle w:val="29"/>
          <w:rFonts w:hint="eastAsia" w:ascii="宋体" w:hAnsi="宋体" w:eastAsia="宋体" w:cs="宋体"/>
          <w:color w:val="000000"/>
          <w:kern w:val="0"/>
          <w:sz w:val="28"/>
          <w:szCs w:val="28"/>
          <w:highlight w:val="none"/>
        </w:rPr>
        <w:t>法定代表人授权书</w:t>
      </w:r>
    </w:p>
    <w:p w14:paraId="7E5349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六</w:t>
      </w:r>
      <w:r>
        <w:rPr>
          <w:rStyle w:val="29"/>
          <w:rFonts w:hint="eastAsia" w:ascii="宋体" w:hAnsi="宋体" w:eastAsia="宋体" w:cs="宋体"/>
          <w:color w:val="000000"/>
          <w:kern w:val="0"/>
          <w:sz w:val="28"/>
          <w:szCs w:val="28"/>
          <w:highlight w:val="none"/>
        </w:rPr>
        <w:t>部分：资格证明文件</w:t>
      </w:r>
    </w:p>
    <w:p w14:paraId="47F3172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七</w:t>
      </w:r>
      <w:r>
        <w:rPr>
          <w:rStyle w:val="29"/>
          <w:rFonts w:hint="eastAsia" w:ascii="宋体" w:hAnsi="宋体" w:eastAsia="宋体" w:cs="宋体"/>
          <w:color w:val="000000"/>
          <w:kern w:val="0"/>
          <w:sz w:val="28"/>
          <w:szCs w:val="28"/>
          <w:highlight w:val="none"/>
        </w:rPr>
        <w:t>部分：技术响应及其他相关情况</w:t>
      </w:r>
    </w:p>
    <w:p w14:paraId="084B5BA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八</w:t>
      </w:r>
      <w:r>
        <w:rPr>
          <w:rStyle w:val="29"/>
          <w:rFonts w:hint="eastAsia" w:ascii="宋体" w:hAnsi="宋体" w:eastAsia="宋体" w:cs="宋体"/>
          <w:color w:val="000000"/>
          <w:kern w:val="0"/>
          <w:sz w:val="28"/>
          <w:szCs w:val="28"/>
          <w:highlight w:val="none"/>
        </w:rPr>
        <w:t>部分：</w:t>
      </w:r>
      <w:r>
        <w:rPr>
          <w:rStyle w:val="29"/>
          <w:rFonts w:hint="eastAsia" w:ascii="宋体" w:hAnsi="宋体" w:cs="宋体"/>
          <w:color w:val="000000"/>
          <w:kern w:val="0"/>
          <w:sz w:val="28"/>
          <w:szCs w:val="28"/>
          <w:highlight w:val="none"/>
          <w:lang w:eastAsia="zh-CN"/>
        </w:rPr>
        <w:t>投标供应商</w:t>
      </w:r>
      <w:r>
        <w:rPr>
          <w:rStyle w:val="29"/>
          <w:rFonts w:hint="eastAsia" w:ascii="宋体" w:hAnsi="宋体" w:eastAsia="宋体" w:cs="宋体"/>
          <w:color w:val="000000"/>
          <w:kern w:val="0"/>
          <w:sz w:val="28"/>
          <w:szCs w:val="28"/>
          <w:highlight w:val="none"/>
        </w:rPr>
        <w:t>拒绝商业贿赂承诺书</w:t>
      </w:r>
    </w:p>
    <w:p w14:paraId="0BBFA99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default" w:eastAsia="宋体"/>
          <w:lang w:val="en-US" w:eastAsia="zh-CN"/>
        </w:rPr>
      </w:pPr>
      <w:r>
        <w:rPr>
          <w:rStyle w:val="29"/>
          <w:rFonts w:hint="eastAsia" w:ascii="宋体" w:hAnsi="宋体" w:cs="宋体"/>
          <w:color w:val="000000"/>
          <w:kern w:val="0"/>
          <w:sz w:val="28"/>
          <w:szCs w:val="28"/>
          <w:highlight w:val="none"/>
          <w:lang w:val="en-US" w:eastAsia="zh-CN"/>
        </w:rPr>
        <w:t>第九部分：承诺书</w:t>
      </w:r>
    </w:p>
    <w:p w14:paraId="63E707C5">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111274FF">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75729BC3">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7B51C215">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469FF703">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5463C078">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15C8EFEF">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14:paraId="6BAAD332">
      <w:pPr>
        <w:pStyle w:val="14"/>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14:paraId="00C53F9A">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14:paraId="4F802AE0">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14:paraId="26CEEA16">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14:paraId="2A53062B">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14:paraId="1C914942">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28"/>
          <w:szCs w:val="28"/>
          <w:highlight w:val="none"/>
        </w:rPr>
      </w:pPr>
    </w:p>
    <w:p w14:paraId="75BC30B1">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sz w:val="28"/>
          <w:szCs w:val="28"/>
          <w:highlight w:val="none"/>
        </w:rPr>
      </w:pPr>
      <w:r>
        <w:rPr>
          <w:rStyle w:val="29"/>
          <w:rFonts w:hint="eastAsia" w:ascii="宋体" w:hAnsi="宋体" w:eastAsia="宋体" w:cs="宋体"/>
          <w:b/>
          <w:color w:val="000000"/>
          <w:kern w:val="0"/>
          <w:sz w:val="28"/>
          <w:szCs w:val="28"/>
          <w:highlight w:val="none"/>
        </w:rPr>
        <w:t xml:space="preserve">第一部分  </w:t>
      </w:r>
      <w:r>
        <w:rPr>
          <w:rStyle w:val="29"/>
          <w:rFonts w:hint="eastAsia" w:ascii="宋体" w:hAnsi="宋体" w:cs="宋体"/>
          <w:b/>
          <w:color w:val="000000"/>
          <w:kern w:val="0"/>
          <w:sz w:val="28"/>
          <w:szCs w:val="28"/>
          <w:highlight w:val="none"/>
          <w:lang w:val="en-US" w:eastAsia="zh-CN"/>
        </w:rPr>
        <w:t>响应</w:t>
      </w:r>
      <w:r>
        <w:rPr>
          <w:rStyle w:val="29"/>
          <w:rFonts w:hint="eastAsia" w:ascii="宋体" w:hAnsi="宋体" w:eastAsia="宋体" w:cs="宋体"/>
          <w:b/>
          <w:color w:val="000000"/>
          <w:kern w:val="0"/>
          <w:sz w:val="28"/>
          <w:szCs w:val="28"/>
          <w:highlight w:val="none"/>
        </w:rPr>
        <w:t>函</w:t>
      </w:r>
    </w:p>
    <w:p w14:paraId="487762AA">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9"/>
          <w:rFonts w:hint="eastAsia" w:ascii="宋体" w:hAnsi="宋体" w:eastAsia="宋体" w:cs="宋体"/>
          <w:b/>
          <w:bCs/>
          <w:sz w:val="24"/>
          <w:szCs w:val="24"/>
          <w:highlight w:val="none"/>
        </w:rPr>
      </w:pPr>
      <w:r>
        <w:rPr>
          <w:rStyle w:val="29"/>
          <w:rFonts w:hint="eastAsia" w:ascii="宋体" w:hAnsi="宋体" w:eastAsia="宋体" w:cs="宋体"/>
          <w:b/>
          <w:bCs/>
          <w:sz w:val="24"/>
          <w:szCs w:val="24"/>
          <w:highlight w:val="none"/>
        </w:rPr>
        <w:t>陕西中医药大学第二附属医院：</w:t>
      </w:r>
    </w:p>
    <w:p w14:paraId="276DCA70">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收到 （项目名称：陕西中医药大学第二附属医院</w:t>
      </w:r>
      <w:r>
        <w:rPr>
          <w:rStyle w:val="29"/>
          <w:rFonts w:hint="eastAsia" w:ascii="宋体" w:hAnsi="宋体" w:cs="宋体"/>
          <w:sz w:val="24"/>
          <w:szCs w:val="24"/>
          <w:highlight w:val="none"/>
          <w:lang w:val="en-US" w:eastAsia="zh-CN"/>
        </w:rPr>
        <w:t>工程设计单位招标项目</w:t>
      </w:r>
      <w:r>
        <w:rPr>
          <w:rStyle w:val="29"/>
          <w:rFonts w:hint="eastAsia" w:ascii="宋体" w:hAnsi="宋体" w:eastAsia="宋体" w:cs="宋体"/>
          <w:sz w:val="24"/>
          <w:szCs w:val="24"/>
          <w:highlight w:val="none"/>
        </w:rPr>
        <w:t>；项目编号：SZRFYZB</w:t>
      </w:r>
      <w:r>
        <w:rPr>
          <w:rStyle w:val="29"/>
          <w:rFonts w:hint="eastAsia" w:ascii="宋体" w:hAnsi="宋体" w:eastAsia="宋体" w:cs="宋体"/>
          <w:sz w:val="24"/>
          <w:szCs w:val="24"/>
          <w:highlight w:val="none"/>
          <w:lang w:val="en-US" w:eastAsia="zh-CN"/>
        </w:rPr>
        <w:t>20240</w:t>
      </w:r>
      <w:r>
        <w:rPr>
          <w:rStyle w:val="29"/>
          <w:rFonts w:hint="eastAsia" w:ascii="宋体" w:hAnsi="宋体" w:cs="宋体"/>
          <w:sz w:val="24"/>
          <w:szCs w:val="24"/>
          <w:highlight w:val="none"/>
          <w:lang w:val="en-US" w:eastAsia="zh-CN"/>
        </w:rPr>
        <w:t>6</w:t>
      </w:r>
      <w:r>
        <w:rPr>
          <w:rStyle w:val="29"/>
          <w:rFonts w:hint="eastAsia" w:ascii="宋体" w:hAnsi="宋体" w:eastAsia="宋体" w:cs="宋体"/>
          <w:sz w:val="24"/>
          <w:szCs w:val="24"/>
          <w:highlight w:val="none"/>
          <w:lang w:val="en-US" w:eastAsia="zh-CN"/>
        </w:rPr>
        <w:t>-</w:t>
      </w:r>
      <w:r>
        <w:rPr>
          <w:rStyle w:val="29"/>
          <w:rFonts w:hint="eastAsia" w:ascii="宋体" w:hAnsi="宋体" w:cs="宋体"/>
          <w:sz w:val="24"/>
          <w:szCs w:val="24"/>
          <w:highlight w:val="none"/>
          <w:lang w:val="en-US" w:eastAsia="zh-CN"/>
        </w:rPr>
        <w:t>104</w:t>
      </w:r>
      <w:r>
        <w:rPr>
          <w:rStyle w:val="29"/>
          <w:rFonts w:hint="eastAsia" w:ascii="宋体" w:hAnsi="宋体" w:eastAsia="宋体" w:cs="宋体"/>
          <w:sz w:val="24"/>
          <w:szCs w:val="24"/>
          <w:highlight w:val="none"/>
        </w:rPr>
        <w:t>）</w:t>
      </w:r>
      <w:r>
        <w:rPr>
          <w:rStyle w:val="29"/>
          <w:rFonts w:hint="eastAsia" w:ascii="宋体" w:hAnsi="宋体" w:cs="宋体"/>
          <w:sz w:val="24"/>
          <w:szCs w:val="24"/>
          <w:highlight w:val="none"/>
          <w:lang w:val="en-US" w:eastAsia="zh-CN"/>
        </w:rPr>
        <w:t>竞争性磋商</w:t>
      </w:r>
      <w:r>
        <w:rPr>
          <w:rStyle w:val="29"/>
          <w:rFonts w:hint="eastAsia" w:ascii="宋体" w:hAnsi="宋体" w:eastAsia="宋体" w:cs="宋体"/>
          <w:sz w:val="24"/>
          <w:szCs w:val="24"/>
          <w:highlight w:val="none"/>
        </w:rPr>
        <w:t>文件，经我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详细研究，决定参加本项目的</w:t>
      </w:r>
      <w:r>
        <w:rPr>
          <w:rStyle w:val="29"/>
          <w:rFonts w:hint="eastAsia" w:ascii="宋体" w:hAnsi="宋体" w:eastAsia="宋体" w:cs="宋体"/>
          <w:sz w:val="24"/>
          <w:szCs w:val="24"/>
          <w:highlight w:val="none"/>
          <w:lang w:eastAsia="zh-CN"/>
        </w:rPr>
        <w:t>招标</w:t>
      </w:r>
      <w:r>
        <w:rPr>
          <w:rStyle w:val="29"/>
          <w:rFonts w:hint="eastAsia" w:ascii="宋体" w:hAnsi="宋体" w:eastAsia="宋体" w:cs="宋体"/>
          <w:sz w:val="24"/>
          <w:szCs w:val="24"/>
          <w:highlight w:val="none"/>
        </w:rPr>
        <w:t>活动。为此，我</w:t>
      </w:r>
      <w:r>
        <w:rPr>
          <w:rStyle w:val="29"/>
          <w:rFonts w:hint="eastAsia" w:ascii="宋体" w:hAnsi="宋体" w:cs="宋体"/>
          <w:sz w:val="24"/>
          <w:szCs w:val="24"/>
          <w:highlight w:val="none"/>
          <w:lang w:val="en-US" w:eastAsia="zh-CN"/>
        </w:rPr>
        <w:t>单位进行</w:t>
      </w:r>
      <w:r>
        <w:rPr>
          <w:rStyle w:val="29"/>
          <w:rFonts w:hint="eastAsia" w:ascii="宋体" w:hAnsi="宋体" w:eastAsia="宋体" w:cs="宋体"/>
          <w:sz w:val="24"/>
          <w:szCs w:val="24"/>
          <w:highlight w:val="none"/>
        </w:rPr>
        <w:t>郑重声明，并愿意承担相应的法律责任</w:t>
      </w:r>
      <w:r>
        <w:rPr>
          <w:rStyle w:val="29"/>
          <w:rFonts w:hint="eastAsia" w:ascii="宋体" w:hAnsi="宋体" w:cs="宋体"/>
          <w:sz w:val="24"/>
          <w:szCs w:val="24"/>
          <w:highlight w:val="none"/>
          <w:lang w:eastAsia="zh-CN"/>
        </w:rPr>
        <w:t>：</w:t>
      </w:r>
    </w:p>
    <w:p w14:paraId="4AEC722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我单位</w:t>
      </w:r>
      <w:r>
        <w:rPr>
          <w:rStyle w:val="29"/>
          <w:rFonts w:hint="eastAsia" w:ascii="宋体" w:hAnsi="宋体" w:cs="宋体"/>
          <w:sz w:val="24"/>
          <w:szCs w:val="24"/>
          <w:highlight w:val="none"/>
          <w:lang w:val="en-US" w:eastAsia="zh-CN"/>
        </w:rPr>
        <w:t>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中的一切要求，提供相应服务</w:t>
      </w:r>
      <w:r>
        <w:rPr>
          <w:rStyle w:val="29"/>
          <w:rFonts w:hint="eastAsia" w:ascii="宋体" w:hAnsi="宋体" w:cs="宋体"/>
          <w:sz w:val="24"/>
          <w:szCs w:val="24"/>
          <w:highlight w:val="none"/>
          <w:lang w:val="en-US" w:eastAsia="zh-CN"/>
        </w:rPr>
        <w:t>及</w:t>
      </w:r>
      <w:r>
        <w:rPr>
          <w:rStyle w:val="29"/>
          <w:rFonts w:hint="eastAsia" w:ascii="宋体" w:hAnsi="宋体" w:eastAsia="宋体" w:cs="宋体"/>
          <w:sz w:val="24"/>
          <w:szCs w:val="24"/>
          <w:highlight w:val="none"/>
        </w:rPr>
        <w:t>完成合同的责任和义务。</w:t>
      </w:r>
    </w:p>
    <w:p w14:paraId="0197F08D">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2.</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提交的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为正本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份，副本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r>
        <w:rPr>
          <w:rStyle w:val="29"/>
          <w:rFonts w:hint="eastAsia" w:ascii="宋体" w:hAnsi="宋体" w:cs="宋体"/>
          <w:sz w:val="24"/>
          <w:szCs w:val="24"/>
          <w:highlight w:val="none"/>
          <w:lang w:val="en-US" w:eastAsia="zh-CN"/>
        </w:rPr>
        <w:t>电子版响应文件</w:t>
      </w:r>
      <w:r>
        <w:rPr>
          <w:rStyle w:val="29"/>
          <w:rFonts w:hint="eastAsia" w:ascii="宋体" w:hAnsi="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p>
    <w:p w14:paraId="4D8E2C02">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3.</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已详细阅读了本项目</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，完全理解并同意放弃提出含糊不清和误解问题的权力。</w:t>
      </w:r>
    </w:p>
    <w:p w14:paraId="76A8547B">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4.</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在规定的</w:t>
      </w:r>
      <w:r>
        <w:rPr>
          <w:rStyle w:val="29"/>
          <w:rFonts w:hint="eastAsia" w:ascii="宋体" w:hAnsi="宋体" w:cs="宋体"/>
          <w:sz w:val="24"/>
          <w:szCs w:val="24"/>
          <w:highlight w:val="none"/>
          <w:lang w:val="en-US" w:eastAsia="zh-CN"/>
        </w:rPr>
        <w:t>响应文件</w:t>
      </w:r>
      <w:r>
        <w:rPr>
          <w:rStyle w:val="29"/>
          <w:rFonts w:hint="eastAsia" w:ascii="宋体" w:hAnsi="宋体" w:eastAsia="宋体" w:cs="宋体"/>
          <w:sz w:val="24"/>
          <w:szCs w:val="24"/>
          <w:highlight w:val="none"/>
        </w:rPr>
        <w:t>有效期内撤回响应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及承诺，</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的保证金将被贵方没收。</w:t>
      </w:r>
    </w:p>
    <w:p w14:paraId="0886281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5.</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同意向贵</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提供可能要求的、与本次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有关的任何证据资料。</w:t>
      </w:r>
    </w:p>
    <w:p w14:paraId="1F1CB80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6.</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在</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截止递交时间之后</w:t>
      </w:r>
      <w:r>
        <w:rPr>
          <w:rStyle w:val="29"/>
          <w:rFonts w:hint="eastAsia" w:ascii="宋体" w:hAnsi="宋体" w:eastAsia="宋体" w:cs="宋体"/>
          <w:sz w:val="24"/>
          <w:szCs w:val="24"/>
          <w:highlight w:val="none"/>
          <w:u w:val="single"/>
        </w:rPr>
        <w:t xml:space="preserve">   </w:t>
      </w:r>
      <w:r>
        <w:rPr>
          <w:rStyle w:val="29"/>
          <w:rFonts w:hint="eastAsia" w:ascii="宋体" w:hAnsi="宋体" w:eastAsia="宋体" w:cs="宋体"/>
          <w:sz w:val="24"/>
          <w:szCs w:val="24"/>
          <w:highlight w:val="none"/>
        </w:rPr>
        <w:t>天有效。</w:t>
      </w:r>
    </w:p>
    <w:p w14:paraId="51CE2142">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7.</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完全接受并响应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、答疑文件、评审办法、采购预算及限价等关于本项目相关文件的要求，严格遵守</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过程的时间安排、程序安排等细节，对此无任何异议。</w:t>
      </w:r>
    </w:p>
    <w:p w14:paraId="2A0F9C79">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9.所有关于本次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的函电，请按下列地址联系：</w:t>
      </w:r>
    </w:p>
    <w:p w14:paraId="60C58A28">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cs="宋体"/>
          <w:sz w:val="24"/>
          <w:szCs w:val="24"/>
          <w:highlight w:val="none"/>
          <w:lang w:eastAsia="zh-CN"/>
        </w:rPr>
        <w:t>供应商</w:t>
      </w:r>
      <w:r>
        <w:rPr>
          <w:rStyle w:val="29"/>
          <w:rFonts w:hint="eastAsia" w:ascii="宋体" w:hAnsi="宋体" w:eastAsia="宋体" w:cs="宋体"/>
          <w:sz w:val="24"/>
          <w:szCs w:val="24"/>
          <w:highlight w:val="none"/>
        </w:rPr>
        <w:t>名称（盖章）：</w:t>
      </w:r>
      <w:r>
        <w:rPr>
          <w:rStyle w:val="29"/>
          <w:rFonts w:hint="eastAsia" w:ascii="宋体" w:hAnsi="宋体" w:eastAsia="宋体" w:cs="宋体"/>
          <w:sz w:val="24"/>
          <w:szCs w:val="24"/>
          <w:highlight w:val="none"/>
          <w:u w:val="single"/>
        </w:rPr>
        <w:t xml:space="preserve">                             </w:t>
      </w:r>
    </w:p>
    <w:p w14:paraId="254E839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地    址：</w:t>
      </w:r>
      <w:r>
        <w:rPr>
          <w:rStyle w:val="29"/>
          <w:rFonts w:hint="eastAsia" w:ascii="宋体" w:hAnsi="宋体" w:eastAsia="宋体" w:cs="宋体"/>
          <w:sz w:val="24"/>
          <w:szCs w:val="24"/>
          <w:highlight w:val="none"/>
          <w:u w:val="single"/>
        </w:rPr>
        <w:t xml:space="preserve">                                       </w:t>
      </w:r>
    </w:p>
    <w:p w14:paraId="1D0BEC55">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开户银行：</w:t>
      </w:r>
      <w:r>
        <w:rPr>
          <w:rStyle w:val="29"/>
          <w:rFonts w:hint="eastAsia" w:ascii="宋体" w:hAnsi="宋体" w:eastAsia="宋体" w:cs="宋体"/>
          <w:sz w:val="24"/>
          <w:szCs w:val="24"/>
          <w:highlight w:val="none"/>
          <w:u w:val="single"/>
        </w:rPr>
        <w:t xml:space="preserve">                                       </w:t>
      </w:r>
    </w:p>
    <w:p w14:paraId="6A02FFF6">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帐    号：</w:t>
      </w:r>
      <w:r>
        <w:rPr>
          <w:rStyle w:val="29"/>
          <w:rFonts w:hint="eastAsia" w:ascii="宋体" w:hAnsi="宋体" w:eastAsia="宋体" w:cs="宋体"/>
          <w:sz w:val="24"/>
          <w:szCs w:val="24"/>
          <w:highlight w:val="none"/>
          <w:u w:val="single"/>
        </w:rPr>
        <w:t xml:space="preserve">                                       </w:t>
      </w:r>
    </w:p>
    <w:p w14:paraId="3488C716">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电    话：</w:t>
      </w:r>
      <w:r>
        <w:rPr>
          <w:rStyle w:val="29"/>
          <w:rFonts w:hint="eastAsia" w:ascii="宋体" w:hAnsi="宋体" w:eastAsia="宋体" w:cs="宋体"/>
          <w:sz w:val="24"/>
          <w:szCs w:val="24"/>
          <w:highlight w:val="none"/>
          <w:u w:val="single"/>
        </w:rPr>
        <w:t xml:space="preserve">                                       </w:t>
      </w:r>
    </w:p>
    <w:p w14:paraId="0D6D24DF">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传    真：</w:t>
      </w:r>
      <w:r>
        <w:rPr>
          <w:rStyle w:val="29"/>
          <w:rFonts w:hint="eastAsia" w:ascii="宋体" w:hAnsi="宋体" w:eastAsia="宋体" w:cs="宋体"/>
          <w:sz w:val="24"/>
          <w:szCs w:val="24"/>
          <w:highlight w:val="none"/>
          <w:u w:val="single"/>
        </w:rPr>
        <w:t xml:space="preserve">                                       </w:t>
      </w:r>
    </w:p>
    <w:p w14:paraId="1AADD71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邮    编：</w:t>
      </w:r>
      <w:r>
        <w:rPr>
          <w:rStyle w:val="29"/>
          <w:rFonts w:hint="eastAsia" w:ascii="宋体" w:hAnsi="宋体" w:eastAsia="宋体" w:cs="宋体"/>
          <w:sz w:val="24"/>
          <w:szCs w:val="24"/>
          <w:highlight w:val="none"/>
          <w:u w:val="single"/>
        </w:rPr>
        <w:t xml:space="preserve">                                       </w:t>
      </w:r>
    </w:p>
    <w:p w14:paraId="13D7F44A">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授权代表：</w:t>
      </w:r>
      <w:r>
        <w:rPr>
          <w:rStyle w:val="29"/>
          <w:rFonts w:hint="eastAsia" w:ascii="宋体" w:hAnsi="宋体" w:eastAsia="宋体" w:cs="宋体"/>
          <w:sz w:val="24"/>
          <w:szCs w:val="24"/>
          <w:highlight w:val="none"/>
          <w:u w:val="single"/>
        </w:rPr>
        <w:t xml:space="preserve">                                       </w:t>
      </w:r>
    </w:p>
    <w:p w14:paraId="0A5BD55D">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p>
    <w:p w14:paraId="5BFD467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p w14:paraId="03055549">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14:paraId="59BBE168">
      <w:pPr>
        <w:pStyle w:val="17"/>
        <w:ind w:left="0" w:leftChars="0" w:firstLine="0" w:firstLineChars="0"/>
        <w:rPr>
          <w:rFonts w:hint="eastAsia" w:ascii="宋体" w:hAnsi="宋体" w:eastAsia="宋体" w:cs="宋体"/>
          <w:b/>
          <w:bCs/>
          <w:sz w:val="28"/>
          <w:szCs w:val="28"/>
          <w:highlight w:val="none"/>
        </w:rPr>
      </w:pPr>
    </w:p>
    <w:p w14:paraId="62C8E546">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报价表</w:t>
      </w:r>
    </w:p>
    <w:p w14:paraId="60207B27">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88808840"/>
      <w:bookmarkStart w:id="20" w:name="_Toc193126889"/>
      <w:bookmarkStart w:id="21" w:name="_Toc193187105"/>
      <w:bookmarkStart w:id="22" w:name="_Toc194663926"/>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陕西中医药大学第二附属医院工程设计单位招标项目</w:t>
      </w:r>
      <w:r>
        <w:rPr>
          <w:rFonts w:hint="eastAsia" w:ascii="宋体" w:hAnsi="宋体" w:eastAsia="宋体" w:cs="宋体"/>
          <w:bCs/>
          <w:sz w:val="21"/>
          <w:szCs w:val="21"/>
          <w:highlight w:val="none"/>
        </w:rPr>
        <w:t>；</w:t>
      </w:r>
    </w:p>
    <w:p w14:paraId="773256EA">
      <w:pPr>
        <w:keepNext w:val="0"/>
        <w:keepLines w:val="0"/>
        <w:pageBreakBefore w:val="0"/>
        <w:kinsoku/>
        <w:overflowPunct/>
        <w:topLinePunct w:val="0"/>
        <w:bidi w:val="0"/>
        <w:spacing w:line="360" w:lineRule="auto"/>
        <w:ind w:left="0" w:leftChars="0" w:right="0" w:firstLine="420" w:firstLineChars="200"/>
        <w:textAlignment w:val="auto"/>
        <w:rPr>
          <w:rFonts w:hint="eastAsia"/>
          <w:highlight w:val="none"/>
        </w:rPr>
      </w:pPr>
      <w:r>
        <w:rPr>
          <w:rFonts w:hint="eastAsia" w:ascii="宋体" w:hAnsi="宋体" w:eastAsia="宋体" w:cs="宋体"/>
          <w:bCs/>
          <w:sz w:val="21"/>
          <w:szCs w:val="21"/>
          <w:highlight w:val="none"/>
        </w:rPr>
        <w:t>项目编号：SZRFYZB</w:t>
      </w:r>
      <w:r>
        <w:rPr>
          <w:rFonts w:hint="eastAsia" w:ascii="宋体" w:hAnsi="宋体" w:eastAsia="宋体" w:cs="宋体"/>
          <w:bCs/>
          <w:sz w:val="21"/>
          <w:szCs w:val="21"/>
          <w:highlight w:val="none"/>
          <w:lang w:val="en-US" w:eastAsia="zh-CN"/>
        </w:rPr>
        <w:t>202406-104</w:t>
      </w:r>
      <w:r>
        <w:rPr>
          <w:rFonts w:ascii="宋体" w:hAnsi="宋体"/>
          <w:b/>
          <w:snapToGrid w:val="0"/>
          <w:kern w:val="0"/>
          <w:sz w:val="24"/>
          <w:highlight w:val="none"/>
        </w:rPr>
        <w:t xml:space="preserve"> </w:t>
      </w:r>
    </w:p>
    <w:tbl>
      <w:tblPr>
        <w:tblStyle w:val="18"/>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078"/>
        <w:gridCol w:w="4651"/>
      </w:tblGrid>
      <w:tr w14:paraId="58DA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14:paraId="54C6AD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gridSpan w:val="2"/>
            <w:noWrap w:val="0"/>
            <w:vAlign w:val="center"/>
          </w:tcPr>
          <w:p w14:paraId="668D42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14:paraId="379C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18" w:type="dxa"/>
            <w:vMerge w:val="restart"/>
            <w:noWrap w:val="0"/>
            <w:vAlign w:val="center"/>
          </w:tcPr>
          <w:p w14:paraId="6685F23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lang w:val="en-US" w:eastAsia="zh-CN"/>
              </w:rPr>
            </w:pPr>
            <w:r>
              <w:rPr>
                <w:rFonts w:hint="eastAsia" w:ascii="宋体" w:hAnsi="宋体" w:cs="宋体"/>
                <w:bCs/>
                <w:sz w:val="21"/>
                <w:szCs w:val="21"/>
                <w:highlight w:val="none"/>
                <w:u w:val="none"/>
                <w:lang w:val="en-US" w:eastAsia="zh-CN"/>
              </w:rPr>
              <w:t>报价（元）</w:t>
            </w:r>
          </w:p>
        </w:tc>
        <w:tc>
          <w:tcPr>
            <w:tcW w:w="2078" w:type="dxa"/>
            <w:noWrap w:val="0"/>
            <w:vAlign w:val="center"/>
          </w:tcPr>
          <w:p w14:paraId="7BC109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Style w:val="29"/>
                <w:rFonts w:hint="eastAsia" w:ascii="仿宋" w:hAnsi="仿宋" w:eastAsia="仿宋" w:cs="仿宋"/>
                <w:sz w:val="24"/>
                <w:szCs w:val="24"/>
                <w:highlight w:val="none"/>
                <w:vertAlign w:val="baseline"/>
                <w:lang w:val="en-US" w:eastAsia="zh-CN"/>
              </w:rPr>
              <w:t>5万元≤项目最高限价＜20万元</w:t>
            </w:r>
          </w:p>
        </w:tc>
        <w:tc>
          <w:tcPr>
            <w:tcW w:w="4651" w:type="dxa"/>
            <w:noWrap w:val="0"/>
            <w:vAlign w:val="center"/>
          </w:tcPr>
          <w:p w14:paraId="3417E66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14:paraId="0BAB5A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14:paraId="6873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18" w:type="dxa"/>
            <w:vMerge w:val="continue"/>
            <w:noWrap w:val="0"/>
            <w:vAlign w:val="center"/>
          </w:tcPr>
          <w:p w14:paraId="063AA26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p>
        </w:tc>
        <w:tc>
          <w:tcPr>
            <w:tcW w:w="2078" w:type="dxa"/>
            <w:noWrap w:val="0"/>
            <w:vAlign w:val="center"/>
          </w:tcPr>
          <w:p w14:paraId="441950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Style w:val="29"/>
                <w:rFonts w:hint="eastAsia" w:ascii="仿宋" w:hAnsi="仿宋" w:eastAsia="仿宋" w:cs="仿宋"/>
                <w:sz w:val="24"/>
                <w:szCs w:val="24"/>
                <w:highlight w:val="none"/>
                <w:vertAlign w:val="baseline"/>
                <w:lang w:val="en-US" w:eastAsia="zh-CN"/>
              </w:rPr>
              <w:t>20万元≤项目最高限价＜50万元</w:t>
            </w:r>
          </w:p>
        </w:tc>
        <w:tc>
          <w:tcPr>
            <w:tcW w:w="4651" w:type="dxa"/>
            <w:noWrap w:val="0"/>
            <w:vAlign w:val="center"/>
          </w:tcPr>
          <w:p w14:paraId="1DE3D14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14:paraId="2E2D62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14:paraId="75B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18" w:type="dxa"/>
            <w:vMerge w:val="continue"/>
            <w:noWrap w:val="0"/>
            <w:vAlign w:val="center"/>
          </w:tcPr>
          <w:p w14:paraId="4049D8C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p>
        </w:tc>
        <w:tc>
          <w:tcPr>
            <w:tcW w:w="2078" w:type="dxa"/>
            <w:noWrap w:val="0"/>
            <w:vAlign w:val="center"/>
          </w:tcPr>
          <w:p w14:paraId="7B2AF90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仿宋" w:hAnsi="仿宋" w:eastAsia="仿宋" w:cs="仿宋"/>
                <w:color w:val="auto"/>
                <w:kern w:val="2"/>
                <w:sz w:val="24"/>
                <w:szCs w:val="24"/>
                <w:highlight w:val="none"/>
                <w:vertAlign w:val="baseline"/>
                <w:lang w:val="en-US" w:eastAsia="zh-CN" w:bidi="ar-SA"/>
              </w:rPr>
              <w:t>50万元≤项目最高限价＜80万元</w:t>
            </w:r>
          </w:p>
        </w:tc>
        <w:tc>
          <w:tcPr>
            <w:tcW w:w="4651" w:type="dxa"/>
            <w:noWrap w:val="0"/>
            <w:vAlign w:val="center"/>
          </w:tcPr>
          <w:p w14:paraId="16D244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14:paraId="407228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14:paraId="58C5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218" w:type="dxa"/>
            <w:noWrap w:val="0"/>
            <w:vAlign w:val="center"/>
          </w:tcPr>
          <w:p w14:paraId="3E63DE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服务期</w:t>
            </w:r>
          </w:p>
        </w:tc>
        <w:tc>
          <w:tcPr>
            <w:tcW w:w="6729" w:type="dxa"/>
            <w:gridSpan w:val="2"/>
            <w:noWrap w:val="0"/>
            <w:vAlign w:val="center"/>
          </w:tcPr>
          <w:p w14:paraId="75B5084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u w:val="single"/>
                <w:lang w:val="en-US" w:eastAsia="zh-CN"/>
              </w:rPr>
              <w:t>2年或累计设计费用达到45万元（以先满足者计）</w:t>
            </w:r>
          </w:p>
        </w:tc>
      </w:tr>
      <w:tr w14:paraId="6F9C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3"/>
            <w:noWrap w:val="0"/>
            <w:vAlign w:val="center"/>
          </w:tcPr>
          <w:p w14:paraId="6BB82DA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14:paraId="2F412E9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w:t>
      </w:r>
      <w:r>
        <w:rPr>
          <w:rFonts w:hint="eastAsia" w:ascii="宋体" w:hAnsi="宋体" w:cs="宋体"/>
          <w:sz w:val="21"/>
          <w:szCs w:val="21"/>
          <w:highlight w:val="none"/>
          <w:lang w:val="en-US" w:eastAsia="zh-CN"/>
        </w:rPr>
        <w:t>价款</w:t>
      </w:r>
      <w:r>
        <w:rPr>
          <w:rFonts w:hint="eastAsia" w:ascii="宋体" w:hAnsi="宋体" w:eastAsia="宋体" w:cs="宋体"/>
          <w:sz w:val="21"/>
          <w:szCs w:val="21"/>
          <w:highlight w:val="none"/>
          <w:lang w:eastAsia="zh-CN"/>
        </w:rPr>
        <w:t>不受市场价格变化因素的影响。包括中标人在服务期限内完成院方需求中提出的服务项目的所有费用，并承担服务期间的所有风险。</w:t>
      </w:r>
    </w:p>
    <w:p w14:paraId="2F2A7BC9">
      <w:pPr>
        <w:pStyle w:val="5"/>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包括</w:t>
      </w:r>
      <w:r>
        <w:rPr>
          <w:rFonts w:hint="eastAsia" w:ascii="宋体" w:hAnsi="宋体" w:eastAsia="宋体" w:cs="宋体"/>
          <w:sz w:val="21"/>
          <w:szCs w:val="21"/>
          <w:highlight w:val="none"/>
          <w:lang w:val="en-US" w:eastAsia="zh-CN"/>
        </w:rPr>
        <w:t>医院委托工程设计项目的所有工作，各阶段设计费用、出具工程概算和后期后续服务，以及所有为完成本项目范围内工程设计有关的成本、利润、保险、税费、风险、专题研究、试验费用、现场办公及车旅费用、工程实施过程中变更设计费用、按照委托人要求提供的图纸费用以及如需要进行的专家论证等全部费用</w:t>
      </w:r>
      <w:r>
        <w:rPr>
          <w:rFonts w:hint="eastAsia" w:ascii="宋体" w:hAnsi="宋体" w:eastAsia="宋体" w:cs="宋体"/>
          <w:sz w:val="21"/>
          <w:szCs w:val="21"/>
          <w:highlight w:val="none"/>
          <w:lang w:eastAsia="zh-CN"/>
        </w:rPr>
        <w:t>；</w:t>
      </w:r>
    </w:p>
    <w:p w14:paraId="4E77D7F8">
      <w:pPr>
        <w:pStyle w:val="5"/>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本表必须按给定格式填写完整，不允许空白，如无相应内容，填“无”。</w:t>
      </w:r>
    </w:p>
    <w:p w14:paraId="45F91C8E">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cs="宋体"/>
          <w:bCs/>
          <w:sz w:val="21"/>
          <w:szCs w:val="21"/>
          <w:highlight w:val="none"/>
          <w:lang w:eastAsia="zh-CN"/>
        </w:rPr>
      </w:pPr>
    </w:p>
    <w:p w14:paraId="3DFB8E69">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名称：（公章）</w:t>
      </w:r>
    </w:p>
    <w:p w14:paraId="5EB2E04C">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14:paraId="2B0FD016">
      <w:pPr>
        <w:keepNext w:val="0"/>
        <w:keepLines w:val="0"/>
        <w:pageBreakBefore w:val="0"/>
        <w:kinsoku/>
        <w:overflowPunct/>
        <w:topLinePunct w:val="0"/>
        <w:bidi w:val="0"/>
        <w:spacing w:line="360" w:lineRule="auto"/>
        <w:ind w:left="0" w:leftChars="0" w:right="0" w:firstLine="420" w:firstLineChars="200"/>
        <w:jc w:val="center"/>
        <w:textAlignment w:val="auto"/>
        <w:rPr>
          <w:rFonts w:hint="default" w:ascii="宋体" w:hAnsi="宋体" w:eastAsia="宋体" w:cs="宋体"/>
          <w:sz w:val="21"/>
          <w:szCs w:val="21"/>
          <w:highlight w:val="none"/>
          <w:lang w:val="en-US" w:eastAsia="zh-CN"/>
        </w:rPr>
        <w:sectPr>
          <w:footerReference r:id="rId9" w:type="default"/>
          <w:pgSz w:w="11907" w:h="16840"/>
          <w:pgMar w:top="1440" w:right="1588" w:bottom="1440" w:left="1803" w:header="851" w:footer="992" w:gutter="0"/>
          <w:pgNumType w:fmt="decimal" w:start="1"/>
          <w:cols w:space="720" w:num="1"/>
          <w:docGrid w:type="linesAndChars" w:linePitch="312" w:charSpace="0"/>
        </w:sect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年   月  </w:t>
      </w:r>
      <w:r>
        <w:rPr>
          <w:rFonts w:hint="eastAsia" w:ascii="宋体" w:hAnsi="宋体" w:cs="宋体"/>
          <w:sz w:val="21"/>
          <w:szCs w:val="21"/>
          <w:highlight w:val="none"/>
          <w:lang w:val="en-US" w:eastAsia="zh-CN"/>
        </w:rPr>
        <w:t xml:space="preserve">  日</w:t>
      </w:r>
    </w:p>
    <w:p w14:paraId="0D1C7584">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14:paraId="0167689C">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陕西中医药大学第二附属医院工程设计单位招标项目</w:t>
      </w:r>
      <w:r>
        <w:rPr>
          <w:rFonts w:hint="eastAsia" w:ascii="宋体" w:hAnsi="宋体" w:eastAsia="宋体" w:cs="宋体"/>
          <w:bCs/>
          <w:sz w:val="21"/>
          <w:szCs w:val="21"/>
          <w:highlight w:val="none"/>
        </w:rPr>
        <w:t>；</w:t>
      </w:r>
    </w:p>
    <w:p w14:paraId="4CB2862D">
      <w:pPr>
        <w:keepNext w:val="0"/>
        <w:keepLines w:val="0"/>
        <w:pageBreakBefore w:val="0"/>
        <w:kinsoku/>
        <w:overflowPunct/>
        <w:topLinePunct w:val="0"/>
        <w:bidi w:val="0"/>
        <w:spacing w:line="360" w:lineRule="auto"/>
        <w:ind w:left="0" w:leftChars="0" w:right="0" w:firstLine="420" w:firstLineChars="200"/>
        <w:textAlignment w:val="auto"/>
        <w:rPr>
          <w:rFonts w:hint="eastAsia"/>
          <w:highlight w:val="none"/>
        </w:rPr>
      </w:pPr>
      <w:r>
        <w:rPr>
          <w:rFonts w:hint="eastAsia" w:ascii="宋体" w:hAnsi="宋体" w:eastAsia="宋体" w:cs="宋体"/>
          <w:bCs/>
          <w:sz w:val="21"/>
          <w:szCs w:val="21"/>
          <w:highlight w:val="none"/>
        </w:rPr>
        <w:t>项目编号：SZRFYZB</w:t>
      </w:r>
      <w:r>
        <w:rPr>
          <w:rFonts w:hint="eastAsia" w:ascii="宋体" w:hAnsi="宋体" w:eastAsia="宋体" w:cs="宋体"/>
          <w:bCs/>
          <w:sz w:val="21"/>
          <w:szCs w:val="21"/>
          <w:highlight w:val="none"/>
          <w:lang w:val="en-US" w:eastAsia="zh-CN"/>
        </w:rPr>
        <w:t>202406-104</w:t>
      </w:r>
      <w:r>
        <w:rPr>
          <w:rFonts w:ascii="宋体" w:hAnsi="宋体"/>
          <w:b/>
          <w:snapToGrid w:val="0"/>
          <w:kern w:val="0"/>
          <w:sz w:val="24"/>
          <w:highlight w:val="none"/>
        </w:rPr>
        <w:t xml:space="preserve"> </w:t>
      </w:r>
    </w:p>
    <w:p w14:paraId="1871A3B2">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p>
    <w:tbl>
      <w:tblPr>
        <w:tblStyle w:val="18"/>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7311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3453A1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990" w:type="dxa"/>
            <w:noWrap w:val="0"/>
            <w:tcMar>
              <w:top w:w="57" w:type="dxa"/>
              <w:left w:w="28" w:type="dxa"/>
              <w:bottom w:w="57" w:type="dxa"/>
              <w:right w:w="28" w:type="dxa"/>
            </w:tcMar>
            <w:vAlign w:val="center"/>
          </w:tcPr>
          <w:p w14:paraId="78C22C9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2369" w:type="dxa"/>
            <w:noWrap w:val="0"/>
            <w:tcMar>
              <w:top w:w="57" w:type="dxa"/>
              <w:left w:w="28" w:type="dxa"/>
              <w:bottom w:w="57" w:type="dxa"/>
              <w:right w:w="28" w:type="dxa"/>
            </w:tcMar>
            <w:vAlign w:val="center"/>
          </w:tcPr>
          <w:p w14:paraId="05B8D4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磋商</w:t>
            </w:r>
          </w:p>
          <w:p w14:paraId="67CE04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文件需求</w:t>
            </w:r>
          </w:p>
        </w:tc>
        <w:tc>
          <w:tcPr>
            <w:tcW w:w="1900" w:type="dxa"/>
            <w:noWrap w:val="0"/>
            <w:tcMar>
              <w:top w:w="57" w:type="dxa"/>
              <w:left w:w="28" w:type="dxa"/>
              <w:bottom w:w="57" w:type="dxa"/>
              <w:right w:w="28" w:type="dxa"/>
            </w:tcMar>
            <w:vAlign w:val="center"/>
          </w:tcPr>
          <w:p w14:paraId="33F1D5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响应文件</w:t>
            </w:r>
          </w:p>
          <w:p w14:paraId="501FD7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实际情况</w:t>
            </w:r>
          </w:p>
        </w:tc>
        <w:tc>
          <w:tcPr>
            <w:tcW w:w="1667" w:type="dxa"/>
            <w:noWrap w:val="0"/>
            <w:tcMar>
              <w:top w:w="57" w:type="dxa"/>
              <w:left w:w="28" w:type="dxa"/>
              <w:bottom w:w="57" w:type="dxa"/>
              <w:right w:w="28" w:type="dxa"/>
            </w:tcMar>
            <w:vAlign w:val="center"/>
          </w:tcPr>
          <w:p w14:paraId="33AE4FA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偏离情况</w:t>
            </w:r>
          </w:p>
        </w:tc>
        <w:tc>
          <w:tcPr>
            <w:tcW w:w="2291" w:type="dxa"/>
            <w:noWrap w:val="0"/>
            <w:tcMar>
              <w:top w:w="57" w:type="dxa"/>
              <w:left w:w="28" w:type="dxa"/>
              <w:bottom w:w="57" w:type="dxa"/>
              <w:right w:w="28" w:type="dxa"/>
            </w:tcMar>
            <w:vAlign w:val="center"/>
          </w:tcPr>
          <w:p w14:paraId="0ACEB8C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 明</w:t>
            </w:r>
          </w:p>
        </w:tc>
      </w:tr>
      <w:tr w14:paraId="4C9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0A3022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990" w:type="dxa"/>
            <w:noWrap w:val="0"/>
            <w:tcMar>
              <w:top w:w="57" w:type="dxa"/>
              <w:left w:w="28" w:type="dxa"/>
              <w:bottom w:w="57" w:type="dxa"/>
              <w:right w:w="28" w:type="dxa"/>
            </w:tcMar>
            <w:vAlign w:val="center"/>
          </w:tcPr>
          <w:p w14:paraId="259A07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3B98CE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740C48D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59B2159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6921539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43C4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8D3C4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990" w:type="dxa"/>
            <w:noWrap w:val="0"/>
            <w:tcMar>
              <w:top w:w="57" w:type="dxa"/>
              <w:left w:w="28" w:type="dxa"/>
              <w:bottom w:w="57" w:type="dxa"/>
              <w:right w:w="28" w:type="dxa"/>
            </w:tcMar>
            <w:vAlign w:val="center"/>
          </w:tcPr>
          <w:p w14:paraId="5818DF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23675C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107F591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603A06E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0D5E7E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5B2A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4FA8A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990" w:type="dxa"/>
            <w:noWrap w:val="0"/>
            <w:tcMar>
              <w:top w:w="57" w:type="dxa"/>
              <w:left w:w="28" w:type="dxa"/>
              <w:bottom w:w="57" w:type="dxa"/>
              <w:right w:w="28" w:type="dxa"/>
            </w:tcMar>
            <w:vAlign w:val="center"/>
          </w:tcPr>
          <w:p w14:paraId="47F9BF7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6C514A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5C279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05C41A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219E55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744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C9D79E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990" w:type="dxa"/>
            <w:noWrap w:val="0"/>
            <w:tcMar>
              <w:top w:w="57" w:type="dxa"/>
              <w:left w:w="28" w:type="dxa"/>
              <w:bottom w:w="57" w:type="dxa"/>
              <w:right w:w="28" w:type="dxa"/>
            </w:tcMar>
            <w:vAlign w:val="center"/>
          </w:tcPr>
          <w:p w14:paraId="565F31D5">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1F19BDBF">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0A9BEA1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222779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26B36AD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1622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90A68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990" w:type="dxa"/>
            <w:noWrap w:val="0"/>
            <w:tcMar>
              <w:top w:w="57" w:type="dxa"/>
              <w:left w:w="28" w:type="dxa"/>
              <w:bottom w:w="57" w:type="dxa"/>
              <w:right w:w="28" w:type="dxa"/>
            </w:tcMar>
            <w:vAlign w:val="center"/>
          </w:tcPr>
          <w:p w14:paraId="5134BE3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45C353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68176B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557A762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55BA8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455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1D601E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c>
          <w:tcPr>
            <w:tcW w:w="990" w:type="dxa"/>
            <w:noWrap w:val="0"/>
            <w:tcMar>
              <w:top w:w="57" w:type="dxa"/>
              <w:left w:w="28" w:type="dxa"/>
              <w:bottom w:w="57" w:type="dxa"/>
              <w:right w:w="28" w:type="dxa"/>
            </w:tcMar>
            <w:vAlign w:val="center"/>
          </w:tcPr>
          <w:p w14:paraId="5DDF0A2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00E5510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0A77D19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2D22CF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053470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54EF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9360FD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c>
          <w:tcPr>
            <w:tcW w:w="990" w:type="dxa"/>
            <w:noWrap w:val="0"/>
            <w:tcMar>
              <w:top w:w="57" w:type="dxa"/>
              <w:left w:w="28" w:type="dxa"/>
              <w:bottom w:w="57" w:type="dxa"/>
              <w:right w:w="28" w:type="dxa"/>
            </w:tcMar>
            <w:vAlign w:val="center"/>
          </w:tcPr>
          <w:p w14:paraId="7122E6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5799BA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5E51575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66B0843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6F65BE9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4E9E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701A0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w:t>
            </w:r>
          </w:p>
        </w:tc>
        <w:tc>
          <w:tcPr>
            <w:tcW w:w="990" w:type="dxa"/>
            <w:noWrap w:val="0"/>
            <w:tcMar>
              <w:top w:w="57" w:type="dxa"/>
              <w:left w:w="28" w:type="dxa"/>
              <w:bottom w:w="57" w:type="dxa"/>
              <w:right w:w="28" w:type="dxa"/>
            </w:tcMar>
            <w:vAlign w:val="center"/>
          </w:tcPr>
          <w:p w14:paraId="07203B6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7FF8945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1FF645A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220492E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26F46AA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14:paraId="39A8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07766D3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990" w:type="dxa"/>
            <w:noWrap w:val="0"/>
            <w:tcMar>
              <w:top w:w="57" w:type="dxa"/>
              <w:left w:w="28" w:type="dxa"/>
              <w:bottom w:w="57" w:type="dxa"/>
              <w:right w:w="28" w:type="dxa"/>
            </w:tcMar>
            <w:vAlign w:val="center"/>
          </w:tcPr>
          <w:p w14:paraId="436C7F7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14:paraId="74CFFD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14:paraId="2F578D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14:paraId="08DAE85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14:paraId="5EDC5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bl>
    <w:p w14:paraId="7359D3B4">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val="0"/>
          <w:bCs w:val="0"/>
          <w:sz w:val="21"/>
          <w:szCs w:val="21"/>
          <w:highlight w:val="none"/>
        </w:rPr>
      </w:pPr>
    </w:p>
    <w:p w14:paraId="6CA2A453">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所要求的技术指标等将视为没有实质性响应</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。关于响应情况的证明材料可在本章节所指的进行说明。</w:t>
      </w:r>
    </w:p>
    <w:p w14:paraId="4FB59CEB">
      <w:pPr>
        <w:pStyle w:val="8"/>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14:paraId="21497AFE">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26887"/>
      <w:bookmarkStart w:id="24" w:name="_Toc193187103"/>
      <w:bookmarkStart w:id="25" w:name="_Toc188808838"/>
      <w:bookmarkStart w:id="26" w:name="_Toc194663924"/>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名称：（印章）</w:t>
      </w:r>
    </w:p>
    <w:p w14:paraId="74C14382">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14:paraId="1E25551D">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first"/>
          <w:headerReference r:id="rId10" w:type="default"/>
          <w:footerReference r:id="rId11"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14:paraId="49DF9E1A">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7261690"/>
      <w:bookmarkStart w:id="28" w:name="_Toc48995851"/>
      <w:bookmarkStart w:id="29" w:name="_Toc49019497"/>
      <w:bookmarkStart w:id="30" w:name="_Toc49019236"/>
      <w:bookmarkStart w:id="31" w:name="_Toc47418938"/>
      <w:bookmarkStart w:id="32" w:name="_Toc193187104"/>
      <w:bookmarkStart w:id="33" w:name="_Toc194663925"/>
      <w:bookmarkStart w:id="34" w:name="_Toc47418731"/>
      <w:bookmarkStart w:id="35" w:name="_Toc47262069"/>
      <w:bookmarkStart w:id="36" w:name="_Toc193126888"/>
      <w:bookmarkStart w:id="37" w:name="_Toc48791235"/>
      <w:bookmarkStart w:id="38" w:name="_Toc47261885"/>
      <w:bookmarkStart w:id="39" w:name="_Toc47418255"/>
      <w:bookmarkStart w:id="40" w:name="_Toc188808839"/>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rPr>
        <w:t>部分  法定代表人（单位负责人）身份证明</w:t>
      </w:r>
    </w:p>
    <w:p w14:paraId="0F887A1B">
      <w:pPr>
        <w:spacing w:line="440" w:lineRule="exact"/>
      </w:pPr>
    </w:p>
    <w:p w14:paraId="53C29939">
      <w:pPr>
        <w:spacing w:line="440" w:lineRule="exact"/>
        <w:ind w:firstLine="480" w:firstLineChars="200"/>
        <w:rPr>
          <w:rFonts w:hint="eastAsia" w:ascii="宋体" w:hAnsi="宋体" w:eastAsia="宋体" w:cs="宋体"/>
          <w:sz w:val="24"/>
        </w:rPr>
      </w:pPr>
    </w:p>
    <w:p w14:paraId="36D3122B">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369531698"/>
      <w:bookmarkStart w:id="42" w:name="_Toc27897"/>
      <w:bookmarkStart w:id="43" w:name="_Toc352691662"/>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247514248"/>
      <w:bookmarkStart w:id="45" w:name="_Toc15573"/>
      <w:bookmarkStart w:id="46" w:name="_Toc152045789"/>
      <w:bookmarkStart w:id="47" w:name="_Toc384308377"/>
      <w:bookmarkStart w:id="48" w:name="_Toc247527829"/>
      <w:bookmarkStart w:id="49" w:name="_Toc369531699"/>
      <w:bookmarkStart w:id="50" w:name="_Toc352691663"/>
      <w:bookmarkStart w:id="51" w:name="_Toc144974858"/>
      <w:bookmarkStart w:id="52" w:name="_Toc152042578"/>
      <w:bookmarkStart w:id="53" w:name="_Toc300835211"/>
      <w:bookmarkStart w:id="54" w:name="_Toc361508754"/>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w:t>
      </w:r>
      <w:r>
        <w:rPr>
          <w:rFonts w:hint="eastAsia" w:ascii="宋体" w:hAnsi="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的法定代表人（单位负责人）。</w:t>
      </w:r>
    </w:p>
    <w:p w14:paraId="239974F3">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14:paraId="2816AD41">
      <w:pPr>
        <w:spacing w:line="440" w:lineRule="exact"/>
        <w:rPr>
          <w:rFonts w:hint="eastAsia" w:ascii="宋体" w:hAnsi="宋体" w:eastAsia="宋体" w:cs="宋体"/>
          <w:sz w:val="24"/>
        </w:rPr>
      </w:pPr>
    </w:p>
    <w:p w14:paraId="1222E337">
      <w:pPr>
        <w:pStyle w:val="14"/>
        <w:rPr>
          <w:rFonts w:hint="eastAsia"/>
        </w:rPr>
      </w:pPr>
    </w:p>
    <w:p w14:paraId="6F23769E">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14:paraId="3C09508D">
      <w:pPr>
        <w:spacing w:line="440" w:lineRule="exact"/>
        <w:rPr>
          <w:rFonts w:hint="eastAsia" w:ascii="宋体" w:hAnsi="宋体" w:eastAsia="宋体" w:cs="宋体"/>
          <w:sz w:val="24"/>
        </w:rPr>
      </w:pPr>
    </w:p>
    <w:p w14:paraId="0E5B079F">
      <w:pPr>
        <w:spacing w:line="440" w:lineRule="exact"/>
        <w:rPr>
          <w:rFonts w:hint="eastAsia" w:ascii="宋体" w:hAnsi="宋体" w:eastAsia="宋体" w:cs="宋体"/>
          <w:sz w:val="24"/>
        </w:rPr>
      </w:pPr>
    </w:p>
    <w:p w14:paraId="25D9A7D4">
      <w:pPr>
        <w:spacing w:line="440" w:lineRule="exact"/>
        <w:rPr>
          <w:rFonts w:hint="eastAsia" w:ascii="宋体" w:hAnsi="宋体" w:eastAsia="宋体" w:cs="宋体"/>
          <w:sz w:val="24"/>
        </w:rPr>
      </w:pPr>
    </w:p>
    <w:p w14:paraId="6B2957FC">
      <w:pPr>
        <w:spacing w:line="440" w:lineRule="exact"/>
        <w:rPr>
          <w:rFonts w:hint="eastAsia" w:ascii="宋体" w:hAnsi="宋体" w:eastAsia="宋体" w:cs="宋体"/>
          <w:sz w:val="24"/>
        </w:rPr>
      </w:pPr>
    </w:p>
    <w:p w14:paraId="257541C0">
      <w:pPr>
        <w:spacing w:line="440" w:lineRule="exact"/>
        <w:rPr>
          <w:rFonts w:hint="eastAsia" w:ascii="宋体" w:hAnsi="宋体" w:eastAsia="宋体" w:cs="宋体"/>
          <w:sz w:val="24"/>
        </w:rPr>
      </w:pPr>
    </w:p>
    <w:p w14:paraId="70ACF800">
      <w:pPr>
        <w:spacing w:line="360" w:lineRule="auto"/>
        <w:ind w:firstLine="420" w:firstLineChars="200"/>
        <w:jc w:val="right"/>
        <w:rPr>
          <w:rFonts w:hint="eastAsia" w:ascii="宋体" w:hAnsi="宋体" w:eastAsia="宋体" w:cs="宋体"/>
          <w:bCs/>
          <w:szCs w:val="21"/>
        </w:rPr>
      </w:pPr>
      <w:r>
        <w:rPr>
          <w:rFonts w:hint="eastAsia" w:ascii="宋体" w:hAnsi="宋体" w:cs="宋体"/>
          <w:bCs/>
          <w:szCs w:val="21"/>
          <w:lang w:eastAsia="zh-CN"/>
        </w:rPr>
        <w:t>投标供应商</w:t>
      </w:r>
      <w:r>
        <w:rPr>
          <w:rFonts w:hint="eastAsia" w:ascii="宋体" w:hAnsi="宋体" w:eastAsia="宋体" w:cs="宋体"/>
          <w:bCs/>
          <w:szCs w:val="21"/>
        </w:rPr>
        <w:t>名称：（公章）</w:t>
      </w:r>
    </w:p>
    <w:p w14:paraId="2A536F1C">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14:paraId="0299C21B">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14:paraId="0A9171FC">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3F6F024F">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2A8DB016">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10D6B02B">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0F493268">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79A9AE5F">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45A9D8AD">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602E3020">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181B9951">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14:paraId="641DF65E">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5EBAD16">
      <w:pPr>
        <w:shd w:val="clear" w:color="auto" w:fill="FFFFFF"/>
        <w:spacing w:line="560" w:lineRule="exact"/>
        <w:rPr>
          <w:rStyle w:val="29"/>
          <w:rFonts w:hint="eastAsia" w:ascii="宋体" w:hAnsi="宋体" w:eastAsia="宋体" w:cs="宋体"/>
          <w:color w:val="000000"/>
          <w:kern w:val="0"/>
          <w:sz w:val="24"/>
          <w:szCs w:val="24"/>
          <w:highlight w:val="none"/>
        </w:rPr>
      </w:pPr>
      <w:bookmarkStart w:id="55" w:name="_Toc48995852"/>
      <w:bookmarkStart w:id="56" w:name="_Toc48791236"/>
      <w:bookmarkStart w:id="57" w:name="_Toc47261886"/>
      <w:bookmarkStart w:id="58" w:name="_Toc49019237"/>
      <w:bookmarkStart w:id="59" w:name="_Toc47418732"/>
      <w:bookmarkStart w:id="60" w:name="_Toc49019498"/>
      <w:bookmarkStart w:id="61" w:name="_Toc47418939"/>
      <w:bookmarkStart w:id="62" w:name="_Toc47262070"/>
      <w:bookmarkStart w:id="63" w:name="_Toc47261691"/>
      <w:bookmarkStart w:id="64" w:name="_Toc47418256"/>
      <w:r>
        <w:rPr>
          <w:rStyle w:val="29"/>
          <w:rFonts w:hint="eastAsia" w:ascii="宋体" w:hAnsi="宋体" w:eastAsia="宋体" w:cs="宋体"/>
          <w:color w:val="000000"/>
          <w:kern w:val="0"/>
          <w:sz w:val="24"/>
          <w:szCs w:val="24"/>
          <w:highlight w:val="none"/>
        </w:rPr>
        <w:t>陕西中医药大学第二附属医院：</w:t>
      </w:r>
    </w:p>
    <w:p w14:paraId="0FC2E969">
      <w:pPr>
        <w:shd w:val="clear" w:color="auto" w:fill="FFFFFF"/>
        <w:spacing w:line="560" w:lineRule="exact"/>
        <w:ind w:firstLine="64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注册于</w:t>
      </w:r>
      <w:r>
        <w:rPr>
          <w:rStyle w:val="29"/>
          <w:rFonts w:hint="eastAsia" w:ascii="宋体" w:hAnsi="宋体" w:eastAsia="宋体" w:cs="宋体"/>
          <w:color w:val="000000"/>
          <w:kern w:val="0"/>
          <w:sz w:val="24"/>
          <w:szCs w:val="24"/>
          <w:highlight w:val="none"/>
          <w:u w:val="single"/>
        </w:rPr>
        <w:t>（工商行政管理局名称）</w:t>
      </w:r>
      <w:r>
        <w:rPr>
          <w:rStyle w:val="29"/>
          <w:rFonts w:hint="eastAsia" w:ascii="宋体" w:hAnsi="宋体" w:eastAsia="宋体" w:cs="宋体"/>
          <w:color w:val="000000"/>
          <w:kern w:val="0"/>
          <w:sz w:val="24"/>
          <w:szCs w:val="24"/>
          <w:highlight w:val="none"/>
        </w:rPr>
        <w:t>之</w:t>
      </w:r>
      <w:r>
        <w:rPr>
          <w:rStyle w:val="29"/>
          <w:rFonts w:hint="eastAsia" w:ascii="宋体" w:hAnsi="宋体" w:eastAsia="宋体" w:cs="宋体"/>
          <w:color w:val="000000"/>
          <w:kern w:val="0"/>
          <w:sz w:val="24"/>
          <w:szCs w:val="24"/>
          <w:highlight w:val="none"/>
          <w:u w:val="single"/>
        </w:rPr>
        <w:t>（</w:t>
      </w:r>
      <w:r>
        <w:rPr>
          <w:rStyle w:val="29"/>
          <w:rFonts w:hint="eastAsia" w:ascii="宋体" w:hAnsi="宋体" w:cs="宋体"/>
          <w:color w:val="000000"/>
          <w:kern w:val="0"/>
          <w:sz w:val="24"/>
          <w:szCs w:val="24"/>
          <w:highlight w:val="none"/>
          <w:u w:val="single"/>
          <w:lang w:eastAsia="zh-CN"/>
        </w:rPr>
        <w:t>投标供应商</w:t>
      </w:r>
      <w:r>
        <w:rPr>
          <w:rStyle w:val="29"/>
          <w:rFonts w:hint="eastAsia" w:ascii="宋体" w:hAnsi="宋体" w:eastAsia="宋体" w:cs="宋体"/>
          <w:color w:val="000000"/>
          <w:kern w:val="0"/>
          <w:sz w:val="24"/>
          <w:szCs w:val="24"/>
          <w:highlight w:val="none"/>
          <w:u w:val="single"/>
        </w:rPr>
        <w:t>全称）</w:t>
      </w:r>
      <w:r>
        <w:rPr>
          <w:rStyle w:val="29"/>
          <w:rFonts w:hint="eastAsia" w:ascii="宋体" w:hAnsi="宋体" w:eastAsia="宋体" w:cs="宋体"/>
          <w:color w:val="000000"/>
          <w:kern w:val="0"/>
          <w:sz w:val="24"/>
          <w:szCs w:val="24"/>
          <w:highlight w:val="none"/>
        </w:rPr>
        <w:t>法人代表</w:t>
      </w:r>
      <w:r>
        <w:rPr>
          <w:rStyle w:val="29"/>
          <w:rFonts w:hint="eastAsia" w:ascii="宋体" w:hAnsi="宋体" w:eastAsia="宋体" w:cs="宋体"/>
          <w:color w:val="000000"/>
          <w:kern w:val="0"/>
          <w:sz w:val="24"/>
          <w:szCs w:val="24"/>
          <w:highlight w:val="none"/>
          <w:u w:val="single"/>
        </w:rPr>
        <w:t>（姓名、职务）</w:t>
      </w:r>
      <w:r>
        <w:rPr>
          <w:rStyle w:val="29"/>
          <w:rFonts w:hint="eastAsia" w:ascii="宋体" w:hAnsi="宋体" w:eastAsia="宋体" w:cs="宋体"/>
          <w:color w:val="000000"/>
          <w:kern w:val="0"/>
          <w:sz w:val="24"/>
          <w:szCs w:val="24"/>
          <w:highlight w:val="none"/>
        </w:rPr>
        <w:t>授权</w:t>
      </w:r>
      <w:r>
        <w:rPr>
          <w:rStyle w:val="29"/>
          <w:rFonts w:hint="eastAsia" w:ascii="宋体" w:hAnsi="宋体" w:eastAsia="宋体" w:cs="宋体"/>
          <w:color w:val="000000"/>
          <w:kern w:val="0"/>
          <w:sz w:val="24"/>
          <w:szCs w:val="24"/>
          <w:highlight w:val="none"/>
          <w:u w:val="single"/>
        </w:rPr>
        <w:t>（被授权人姓名、职务）</w:t>
      </w:r>
      <w:r>
        <w:rPr>
          <w:rStyle w:val="29"/>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14:paraId="4C39C099">
      <w:pPr>
        <w:shd w:val="clear" w:color="auto" w:fill="FFFFFF"/>
        <w:spacing w:line="560" w:lineRule="exact"/>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附：</w:t>
      </w:r>
    </w:p>
    <w:p w14:paraId="7FF243F5">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全权代表姓名：        </w:t>
      </w:r>
    </w:p>
    <w:p w14:paraId="682783F9">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xml:space="preserve">职务：      </w:t>
      </w:r>
    </w:p>
    <w:p w14:paraId="57C0A52D">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通讯地址： </w:t>
      </w:r>
    </w:p>
    <w:p w14:paraId="310331E5">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电  话： </w:t>
      </w:r>
    </w:p>
    <w:p w14:paraId="67074591">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w:t>
      </w:r>
    </w:p>
    <w:p w14:paraId="5D7BA04F">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法定代表人/授权代表身份证复印件</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14:paraId="60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14:paraId="686D0572">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14:paraId="776AC3F0">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被授权人身份证复印件（正面）</w:t>
            </w:r>
          </w:p>
        </w:tc>
      </w:tr>
      <w:tr w14:paraId="2D543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14:paraId="7EC7D0BE">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14:paraId="164DE1F5">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被授权人身份证复印件（背面）</w:t>
            </w:r>
          </w:p>
        </w:tc>
      </w:tr>
    </w:tbl>
    <w:p w14:paraId="6FD8778B">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单位名称（公章）：     法人代表（签字或盖章）：</w:t>
      </w:r>
    </w:p>
    <w:p w14:paraId="2958321D">
      <w:pPr>
        <w:shd w:val="clear" w:color="auto" w:fill="FFFFFF"/>
        <w:spacing w:line="560" w:lineRule="exact"/>
        <w:ind w:firstLine="63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授权有效期为自本授权签字之日起，至开标后90日历日。</w:t>
      </w:r>
    </w:p>
    <w:p w14:paraId="509E31D0">
      <w:pPr>
        <w:shd w:val="clear" w:color="auto" w:fill="FFFFFF"/>
        <w:spacing w:line="560" w:lineRule="exact"/>
        <w:jc w:val="right"/>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14:paraId="3683066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14:paraId="4EBD762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资格证明文件</w:t>
      </w:r>
    </w:p>
    <w:p w14:paraId="760D532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中要求的的资格及其他证明全部文件复印件或打印件</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含缴纳投标保证金的银行回单</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并加盖公章）</w:t>
      </w:r>
    </w:p>
    <w:p w14:paraId="0F0842ED">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14:paraId="31B96F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26141"/>
      <w:bookmarkStart w:id="66" w:name="_Toc476761669"/>
    </w:p>
    <w:p w14:paraId="3D433F7C">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18068733">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6A5E7A62">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561E538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3BBD630A">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19E1B3E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6595981D">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2264C05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0631642E">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0FEA036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1DDD2967">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0474F690">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54277AC3">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746901ED">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2656FFEC">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3FE13A00">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525B370F">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2B47138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1E67E282">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5A99324E">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6A3346AA">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14:paraId="43459DA2">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14:paraId="7ED91DC4">
      <w:pPr>
        <w:pStyle w:val="17"/>
        <w:rPr>
          <w:rFonts w:hint="eastAsia"/>
        </w:rPr>
      </w:pPr>
    </w:p>
    <w:p w14:paraId="0C7E79D8">
      <w:pPr>
        <w:pStyle w:val="8"/>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14:paraId="4425773F">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技术响应及其他相关情况</w:t>
      </w:r>
    </w:p>
    <w:p w14:paraId="62C6FDD0">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应按照</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要求，根据采购内容及技术要求内容作出全面响应。编制和提交的内容应包括但不限于以下各项。对必须满足的内容，必须完全满足。对响应有差异的，则说明差异的内容。</w:t>
      </w:r>
    </w:p>
    <w:p w14:paraId="198F90BE">
      <w:pPr>
        <w:pStyle w:val="5"/>
        <w:numPr>
          <w:ilvl w:val="0"/>
          <w:numId w:val="7"/>
        </w:numPr>
        <w:rPr>
          <w:rFonts w:hint="default" w:ascii="宋体" w:hAnsi="宋体" w:cs="宋体"/>
          <w:bCs/>
          <w:sz w:val="21"/>
          <w:szCs w:val="21"/>
          <w:highlight w:val="none"/>
          <w:lang w:val="en-US" w:eastAsia="zh-CN"/>
        </w:rPr>
      </w:pPr>
      <w:r>
        <w:rPr>
          <w:rFonts w:hint="eastAsia" w:ascii="宋体" w:hAnsi="宋体" w:cs="宋体"/>
          <w:bCs/>
          <w:sz w:val="21"/>
          <w:szCs w:val="21"/>
          <w:highlight w:val="none"/>
          <w:lang w:val="zh-CN" w:eastAsia="zh-CN"/>
        </w:rPr>
        <w:t>拟派项目团队组成</w:t>
      </w:r>
      <w:r>
        <w:rPr>
          <w:rFonts w:hint="eastAsia" w:ascii="宋体" w:hAnsi="宋体" w:cs="宋体"/>
          <w:bCs/>
          <w:sz w:val="21"/>
          <w:szCs w:val="21"/>
          <w:highlight w:val="none"/>
          <w:lang w:val="en-US" w:eastAsia="zh-CN"/>
        </w:rPr>
        <w:t>；</w:t>
      </w:r>
    </w:p>
    <w:p w14:paraId="32701BDA">
      <w:pPr>
        <w:pStyle w:val="5"/>
        <w:numPr>
          <w:ilvl w:val="0"/>
          <w:numId w:val="7"/>
        </w:numP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类似项目业绩。</w:t>
      </w:r>
    </w:p>
    <w:p w14:paraId="5107E62B">
      <w:pPr>
        <w:pStyle w:val="5"/>
        <w:numPr>
          <w:ilvl w:val="0"/>
          <w:numId w:val="7"/>
        </w:numPr>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设计周期及服务承诺。</w:t>
      </w:r>
    </w:p>
    <w:p w14:paraId="4A6B512C">
      <w:pPr>
        <w:pStyle w:val="5"/>
        <w:numPr>
          <w:ilvl w:val="0"/>
          <w:numId w:val="7"/>
        </w:numPr>
        <w:rPr>
          <w:rFonts w:hint="eastAsia" w:ascii="宋体" w:hAnsi="宋体" w:cs="宋体"/>
          <w:bCs/>
          <w:sz w:val="21"/>
          <w:szCs w:val="21"/>
          <w:highlight w:val="none"/>
          <w:lang w:val="zh-CN" w:eastAsia="zh-CN"/>
        </w:rPr>
      </w:pPr>
      <w:r>
        <w:rPr>
          <w:rFonts w:hint="eastAsia" w:ascii="宋体" w:hAnsi="宋体" w:cs="宋体"/>
          <w:bCs/>
          <w:sz w:val="21"/>
          <w:szCs w:val="21"/>
          <w:highlight w:val="none"/>
          <w:lang w:val="zh-CN" w:eastAsia="zh-CN"/>
        </w:rPr>
        <w:t>合理化建议；</w:t>
      </w:r>
    </w:p>
    <w:p w14:paraId="1435E9BE">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14:paraId="0ED7B578">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14:paraId="6EFEE79D">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14:paraId="56EC2B32">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14:paraId="1E173AAE">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14:paraId="42DE79A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14:paraId="67E81082">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9"/>
          <w:rFonts w:hint="eastAsia" w:ascii="宋体" w:hAnsi="宋体" w:eastAsia="宋体" w:cs="宋体"/>
          <w:b/>
          <w:color w:val="000000"/>
          <w:kern w:val="0"/>
          <w:sz w:val="24"/>
          <w:szCs w:val="24"/>
          <w:highlight w:val="none"/>
        </w:rPr>
      </w:pPr>
    </w:p>
    <w:p w14:paraId="5C8464AC">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pPr>
    </w:p>
    <w:p w14:paraId="4AF8E42E">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sectPr>
          <w:footerReference r:id="rId13" w:type="default"/>
          <w:pgSz w:w="11905" w:h="16838"/>
          <w:pgMar w:top="1440" w:right="1587" w:bottom="1440" w:left="1803" w:header="851" w:footer="992" w:gutter="0"/>
          <w:pgNumType w:fmt="decimal"/>
          <w:cols w:space="0" w:num="1"/>
          <w:titlePg/>
          <w:rtlGutter w:val="0"/>
          <w:docGrid w:type="lines" w:linePitch="312" w:charSpace="0"/>
        </w:sectPr>
      </w:pPr>
    </w:p>
    <w:p w14:paraId="7BF2D70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rPr>
        <w:t xml:space="preserve">部分  </w:t>
      </w:r>
      <w:r>
        <w:rPr>
          <w:rFonts w:hint="eastAsia" w:ascii="宋体" w:hAnsi="宋体" w:cs="宋体"/>
          <w:b/>
          <w:sz w:val="28"/>
          <w:szCs w:val="28"/>
          <w:highlight w:val="none"/>
          <w:lang w:eastAsia="zh-CN"/>
        </w:rPr>
        <w:t>投标供应商</w:t>
      </w:r>
      <w:r>
        <w:rPr>
          <w:rFonts w:hint="eastAsia" w:ascii="宋体" w:hAnsi="宋体" w:eastAsia="宋体" w:cs="宋体"/>
          <w:b/>
          <w:sz w:val="28"/>
          <w:szCs w:val="28"/>
          <w:highlight w:val="none"/>
        </w:rPr>
        <w:t>拒绝商业贿赂承诺书</w:t>
      </w:r>
    </w:p>
    <w:p w14:paraId="32CADB2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665653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3A29D8E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292CE8F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5F20498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B31551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w:t>
      </w:r>
    </w:p>
    <w:p w14:paraId="4C6DB7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6F6FFFC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恶意串通，进行质疑和投诉，维护院内招标秩序。</w:t>
      </w:r>
    </w:p>
    <w:p w14:paraId="47DA3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59F1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25C9D7C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61D5D1C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2579DC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600D4A6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3ADAA175">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ED2510B">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9"/>
          <w:rFonts w:hint="eastAsia" w:ascii="宋体" w:hAnsi="宋体" w:eastAsia="宋体" w:cs="宋体"/>
          <w:sz w:val="24"/>
          <w:szCs w:val="24"/>
          <w:highlight w:val="none"/>
        </w:rPr>
        <w:t>年  月  日</w:t>
      </w:r>
    </w:p>
    <w:p w14:paraId="7B3125C0">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0BDFD77A">
      <w:pPr>
        <w:ind w:firstLine="3415" w:firstLineChars="945"/>
        <w:outlineLvl w:val="0"/>
        <w:rPr>
          <w:rFonts w:ascii="宋体" w:hAnsi="宋体" w:cs="宋体"/>
          <w:b/>
          <w:sz w:val="36"/>
          <w:szCs w:val="36"/>
          <w:highlight w:val="none"/>
        </w:rPr>
      </w:pPr>
    </w:p>
    <w:p w14:paraId="3B5BFA9C">
      <w:pPr>
        <w:pStyle w:val="17"/>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14:paraId="676E78DC">
      <w:pPr>
        <w:pStyle w:val="17"/>
        <w:rPr>
          <w:rFonts w:ascii="宋体" w:hAnsi="宋体" w:cs="宋体"/>
          <w:b/>
          <w:sz w:val="36"/>
          <w:szCs w:val="36"/>
          <w:highlight w:val="none"/>
        </w:rPr>
      </w:pPr>
    </w:p>
    <w:p w14:paraId="7FEE54EE">
      <w:pPr>
        <w:pStyle w:val="17"/>
        <w:rPr>
          <w:rFonts w:ascii="宋体" w:hAnsi="宋体" w:cs="宋体"/>
          <w:b/>
          <w:sz w:val="36"/>
          <w:szCs w:val="36"/>
          <w:highlight w:val="none"/>
        </w:rPr>
      </w:pPr>
    </w:p>
    <w:p w14:paraId="14960F31">
      <w:pPr>
        <w:keepNext w:val="0"/>
        <w:keepLines w:val="0"/>
        <w:pageBreakBefore w:val="0"/>
        <w:numPr>
          <w:ilvl w:val="0"/>
          <w:numId w:val="8"/>
        </w:numPr>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承诺书</w:t>
      </w:r>
    </w:p>
    <w:p w14:paraId="7DBBBF29">
      <w:pPr>
        <w:pStyle w:val="17"/>
        <w:numPr>
          <w:ilvl w:val="0"/>
          <w:numId w:val="0"/>
        </w:numPr>
        <w:ind w:leftChars="200"/>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（对磋商文件及合同条款的承诺及补充意见）</w:t>
      </w:r>
    </w:p>
    <w:p w14:paraId="009D6A4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28B8E3E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6A1397E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6FB4DCC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2CC8D5A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3491640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58FFACE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4FF72C9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062A7E10">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4CE1FE9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4D83EC6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61AC0A1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3AFE8D2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284A3C8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1131B99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3CF4636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62527FA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3DA1D01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2B1C65F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3599206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14:paraId="122BE4A1">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4" w:type="default"/>
      <w:footerReference r:id="rId15"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16AF">
    <w:pPr>
      <w:pStyle w:val="12"/>
      <w:ind w:left="6840" w:hanging="6840" w:hangingChars="3800"/>
      <w:rPr>
        <w:i w:val="0"/>
        <w:iCs w:val="0"/>
        <w:u w:val="none"/>
        <w:lang w:val="en-US"/>
      </w:rPr>
    </w:pPr>
    <w:r>
      <w:rPr>
        <w:rFonts w:hint="eastAsia"/>
        <w:i w:val="0"/>
        <w:iCs w:val="0"/>
        <w:u w:val="non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98CB">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106</w:t>
    </w:r>
    <w:r>
      <w:fldChar w:fldCharType="end"/>
    </w:r>
  </w:p>
  <w:p w14:paraId="18E69F49">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FDE3">
    <w:pPr>
      <w:pStyle w:val="12"/>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9301F">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49301F">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8856">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8A4E4">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A8A4E4">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6462">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5D6A7">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D5D6A7">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rFonts w:hint="eastAsia"/>
        <w:u w:val="none"/>
        <w:lang w:val="en-US" w:eastAsia="zh-CN"/>
      </w:rPr>
      <w:t xml:space="preserve">                                                                </w:t>
    </w:r>
  </w:p>
  <w:p w14:paraId="26856C6C">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F7C4">
    <w:pPr>
      <w:pStyle w:val="12"/>
      <w:tabs>
        <w:tab w:val="right" w:pos="4153"/>
        <w:tab w:val="left" w:leader="underscore" w:pos="8306"/>
      </w:tabs>
      <w:rPr>
        <w:rStyle w:val="29"/>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C5F69">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4C5F69">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Style w:val="29"/>
        <w:b/>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B202">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2389C">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72389C">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0A2C">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F9AB">
    <w:pPr>
      <w:pStyle w:val="13"/>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5310">
    <w:pPr>
      <w:pStyle w:val="13"/>
      <w:pBdr>
        <w:bottom w:val="none" w:color="auto" w:sz="0" w:space="0"/>
      </w:pBdr>
      <w:jc w:val="left"/>
      <w:rPr>
        <w:rFonts w:hint="eastAsia" w:ascii="Times New Roman" w:hAnsi="宋体" w:eastAsia="宋体" w:cs="Times New Roman"/>
        <w:kern w:val="2"/>
        <w:sz w:val="18"/>
        <w:szCs w:val="18"/>
        <w:u w:val="single"/>
        <w:lang w:val="en-US" w:eastAsia="zh-CN" w:bidi="ar-SA"/>
      </w:rPr>
    </w:pPr>
  </w:p>
  <w:p w14:paraId="5345FD7B">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w:t>
    </w:r>
    <w:r>
      <w:rPr>
        <w:rFonts w:hint="eastAsia" w:hAnsi="宋体" w:cs="Times New Roman"/>
        <w:kern w:val="2"/>
        <w:sz w:val="18"/>
        <w:szCs w:val="18"/>
        <w:u w:val="single"/>
        <w:lang w:val="en-US" w:eastAsia="zh-CN" w:bidi="ar-SA"/>
      </w:rPr>
      <w:t>工程设计单位招标项目</w:t>
    </w:r>
    <w:r>
      <w:rPr>
        <w:rFonts w:hint="eastAsia" w:hAnsi="宋体"/>
        <w:sz w:val="18"/>
        <w:szCs w:val="18"/>
        <w:u w:val="single"/>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4040">
    <w:pPr>
      <w:keepNext w:val="0"/>
      <w:keepLines w:val="0"/>
      <w:pageBreakBefore w:val="0"/>
      <w:shd w:val="clear" w:color="auto" w:fill="FFFFFF"/>
      <w:kinsoku/>
      <w:overflowPunct/>
      <w:topLinePunct w:val="0"/>
      <w:bidi w:val="0"/>
      <w:spacing w:line="360" w:lineRule="auto"/>
      <w:ind w:right="0"/>
      <w:jc w:val="center"/>
      <w:textAlignment w:val="auto"/>
      <w:rPr>
        <w:rFonts w:hint="eastAsia" w:ascii="Times New Roman" w:hAnsi="宋体" w:eastAsia="宋体" w:cs="Times New Roman"/>
        <w:kern w:val="2"/>
        <w:sz w:val="18"/>
        <w:szCs w:val="18"/>
        <w:u w:val="single"/>
        <w:lang w:val="en-US" w:eastAsia="zh-CN" w:bidi="ar-SA"/>
      </w:rPr>
    </w:pPr>
  </w:p>
  <w:p w14:paraId="6ED5EBAB">
    <w:pPr>
      <w:keepNext w:val="0"/>
      <w:keepLines w:val="0"/>
      <w:pageBreakBefore w:val="0"/>
      <w:shd w:val="clear" w:color="auto" w:fill="FFFFFF"/>
      <w:kinsoku/>
      <w:overflowPunct/>
      <w:topLinePunct w:val="0"/>
      <w:bidi w:val="0"/>
      <w:spacing w:line="360" w:lineRule="auto"/>
      <w:ind w:right="0"/>
      <w:jc w:val="center"/>
      <w:textAlignment w:val="auto"/>
      <w:rPr>
        <w:rFonts w:hint="eastAsia" w:ascii="宋体" w:hAnsi="宋体" w:cs="仿宋_GB2312"/>
        <w:u w:val="single"/>
      </w:rPr>
    </w:pPr>
    <w:r>
      <w:rPr>
        <w:rFonts w:hint="eastAsia" w:ascii="Times New Roman" w:hAnsi="宋体" w:eastAsia="宋体" w:cs="Times New Roman"/>
        <w:kern w:val="2"/>
        <w:sz w:val="18"/>
        <w:szCs w:val="18"/>
        <w:highlight w:val="none"/>
        <w:u w:val="single"/>
        <w:lang w:val="en-US" w:eastAsia="zh-CN" w:bidi="ar-SA"/>
      </w:rPr>
      <w:t>陕西中医药大学第二附属医院</w:t>
    </w:r>
    <w:r>
      <w:rPr>
        <w:rFonts w:hint="eastAsia" w:hAnsi="宋体" w:cs="Times New Roman"/>
        <w:kern w:val="2"/>
        <w:sz w:val="18"/>
        <w:szCs w:val="18"/>
        <w:highlight w:val="none"/>
        <w:u w:val="single"/>
        <w:lang w:val="en-US" w:eastAsia="zh-CN" w:bidi="ar-SA"/>
      </w:rPr>
      <w:t>工程设计单位招标</w:t>
    </w:r>
    <w:r>
      <w:rPr>
        <w:rFonts w:hint="eastAsia" w:ascii="Times New Roman" w:hAnsi="宋体" w:eastAsia="宋体" w:cs="Times New Roman"/>
        <w:kern w:val="2"/>
        <w:sz w:val="18"/>
        <w:szCs w:val="18"/>
        <w:highlight w:val="none"/>
        <w:u w:val="single"/>
        <w:lang w:val="en-US" w:eastAsia="zh-CN" w:bidi="ar-SA"/>
      </w:rPr>
      <w:t xml:space="preserve">项目 </w:t>
    </w:r>
    <w:r>
      <w:rPr>
        <w:rFonts w:hint="eastAsia" w:hAnsi="宋体"/>
        <w:sz w:val="18"/>
        <w:szCs w:val="1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2B37">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w:t>
    </w:r>
    <w:r>
      <w:rPr>
        <w:rFonts w:hint="eastAsia" w:hAnsi="宋体" w:cs="Times New Roman"/>
        <w:kern w:val="2"/>
        <w:sz w:val="18"/>
        <w:szCs w:val="18"/>
        <w:u w:val="single"/>
        <w:lang w:val="en-US" w:eastAsia="zh-CN" w:bidi="ar-SA"/>
      </w:rPr>
      <w:t>工程设计单位招标</w:t>
    </w:r>
    <w:r>
      <w:rPr>
        <w:rFonts w:hint="eastAsia" w:ascii="Times New Roman" w:hAnsi="宋体" w:eastAsia="宋体" w:cs="Times New Roman"/>
        <w:kern w:val="2"/>
        <w:sz w:val="18"/>
        <w:szCs w:val="18"/>
        <w:u w:val="single"/>
        <w:lang w:val="en-US" w:eastAsia="zh-CN" w:bidi="ar-SA"/>
      </w:rPr>
      <w:t>项目</w:t>
    </w:r>
    <w:r>
      <w:rPr>
        <w:rFonts w:hint="eastAsia" w:hAnsi="宋体"/>
        <w:sz w:val="18"/>
        <w:szCs w:val="18"/>
        <w:u w:val="single"/>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0E30">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陕西中医药大学第二附属医院迁建医院一期项目水土保持服务项目</w:t>
    </w:r>
    <w:r>
      <w:rPr>
        <w:rFonts w:hint="eastAsia" w:hAnsi="宋体"/>
        <w:sz w:val="18"/>
        <w:szCs w:val="1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FE340"/>
    <w:multiLevelType w:val="singleLevel"/>
    <w:tmpl w:val="9A2FE340"/>
    <w:lvl w:ilvl="0" w:tentative="0">
      <w:start w:val="1"/>
      <w:numFmt w:val="decimal"/>
      <w:suff w:val="nothing"/>
      <w:lvlText w:val="%1、"/>
      <w:lvlJc w:val="left"/>
    </w:lvl>
  </w:abstractNum>
  <w:abstractNum w:abstractNumId="1">
    <w:nsid w:val="AF98C96A"/>
    <w:multiLevelType w:val="singleLevel"/>
    <w:tmpl w:val="AF98C96A"/>
    <w:lvl w:ilvl="0" w:tentative="0">
      <w:start w:val="1"/>
      <w:numFmt w:val="decimal"/>
      <w:suff w:val="nothing"/>
      <w:lvlText w:val="%1、"/>
      <w:lvlJc w:val="left"/>
    </w:lvl>
  </w:abstractNum>
  <w:abstractNum w:abstractNumId="2">
    <w:nsid w:val="B224264C"/>
    <w:multiLevelType w:val="singleLevel"/>
    <w:tmpl w:val="B224264C"/>
    <w:lvl w:ilvl="0" w:tentative="0">
      <w:start w:val="1"/>
      <w:numFmt w:val="decimal"/>
      <w:suff w:val="nothing"/>
      <w:lvlText w:val="%1、"/>
      <w:lvlJc w:val="left"/>
    </w:lvl>
  </w:abstractNum>
  <w:abstractNum w:abstractNumId="3">
    <w:nsid w:val="C6D0ED16"/>
    <w:multiLevelType w:val="singleLevel"/>
    <w:tmpl w:val="C6D0ED16"/>
    <w:lvl w:ilvl="0" w:tentative="0">
      <w:start w:val="5"/>
      <w:numFmt w:val="chineseCounting"/>
      <w:suff w:val="space"/>
      <w:lvlText w:val="第%1章"/>
      <w:lvlJc w:val="left"/>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6">
    <w:nsid w:val="1E4A75FE"/>
    <w:multiLevelType w:val="singleLevel"/>
    <w:tmpl w:val="1E4A75FE"/>
    <w:lvl w:ilvl="0" w:tentative="0">
      <w:start w:val="9"/>
      <w:numFmt w:val="chineseCounting"/>
      <w:suff w:val="space"/>
      <w:lvlText w:val="第%1部分"/>
      <w:lvlJc w:val="left"/>
      <w:rPr>
        <w:rFonts w:hint="eastAsia"/>
      </w:rPr>
    </w:lvl>
  </w:abstractNum>
  <w:abstractNum w:abstractNumId="7">
    <w:nsid w:val="33C94B26"/>
    <w:multiLevelType w:val="singleLevel"/>
    <w:tmpl w:val="33C94B26"/>
    <w:lvl w:ilvl="0" w:tentative="0">
      <w:start w:val="1"/>
      <w:numFmt w:val="decimal"/>
      <w:suff w:val="nothing"/>
      <w:lvlText w:val="%1、"/>
      <w:lvlJc w:val="left"/>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ZjdkODE0MzI0NTQwZWQ0NzI0Y2JlN2Q5ZjA4Mzc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AF3B94"/>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25360FB"/>
    <w:rsid w:val="13180E57"/>
    <w:rsid w:val="13B54432"/>
    <w:rsid w:val="140C3DCA"/>
    <w:rsid w:val="145E29E4"/>
    <w:rsid w:val="14C04C3E"/>
    <w:rsid w:val="159C6CE8"/>
    <w:rsid w:val="15AB3631"/>
    <w:rsid w:val="15DD3C8F"/>
    <w:rsid w:val="16293FDA"/>
    <w:rsid w:val="17576A80"/>
    <w:rsid w:val="17B50540"/>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52344A"/>
    <w:rsid w:val="21C61EAD"/>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6B26A2"/>
    <w:rsid w:val="3B894804"/>
    <w:rsid w:val="3C6008AD"/>
    <w:rsid w:val="3CD71AFE"/>
    <w:rsid w:val="3D4717F5"/>
    <w:rsid w:val="3D736086"/>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5E2A97"/>
    <w:rsid w:val="446B2CF5"/>
    <w:rsid w:val="44F50DE2"/>
    <w:rsid w:val="45016DC9"/>
    <w:rsid w:val="450B1572"/>
    <w:rsid w:val="459C4CE0"/>
    <w:rsid w:val="45B87CDC"/>
    <w:rsid w:val="45C945EF"/>
    <w:rsid w:val="45C9667C"/>
    <w:rsid w:val="4661488C"/>
    <w:rsid w:val="46840079"/>
    <w:rsid w:val="46B21187"/>
    <w:rsid w:val="46D54EE3"/>
    <w:rsid w:val="4727792E"/>
    <w:rsid w:val="47A02B21"/>
    <w:rsid w:val="47AD00CB"/>
    <w:rsid w:val="48245C60"/>
    <w:rsid w:val="494F68F8"/>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3E27770"/>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B495DC7"/>
    <w:rsid w:val="5BBE579F"/>
    <w:rsid w:val="5C035D71"/>
    <w:rsid w:val="5C1B7DF0"/>
    <w:rsid w:val="5C3239B4"/>
    <w:rsid w:val="5C434D77"/>
    <w:rsid w:val="5CB03E12"/>
    <w:rsid w:val="5D7308D9"/>
    <w:rsid w:val="5DCE4834"/>
    <w:rsid w:val="5DEF1EB3"/>
    <w:rsid w:val="5E3C5045"/>
    <w:rsid w:val="5EDA39E1"/>
    <w:rsid w:val="5F775C2F"/>
    <w:rsid w:val="600D1517"/>
    <w:rsid w:val="60E74E08"/>
    <w:rsid w:val="61812AA6"/>
    <w:rsid w:val="62B32A7F"/>
    <w:rsid w:val="62CF4AA5"/>
    <w:rsid w:val="62F4316B"/>
    <w:rsid w:val="63C41A1E"/>
    <w:rsid w:val="63D934C8"/>
    <w:rsid w:val="641C6318"/>
    <w:rsid w:val="6492769B"/>
    <w:rsid w:val="64C6694E"/>
    <w:rsid w:val="64D433D4"/>
    <w:rsid w:val="64F271E1"/>
    <w:rsid w:val="65BC657A"/>
    <w:rsid w:val="65BF5A4E"/>
    <w:rsid w:val="671B5071"/>
    <w:rsid w:val="67A2643E"/>
    <w:rsid w:val="67C85D1E"/>
    <w:rsid w:val="682B6C96"/>
    <w:rsid w:val="690D2E04"/>
    <w:rsid w:val="6A053FC1"/>
    <w:rsid w:val="6A464797"/>
    <w:rsid w:val="6A68276C"/>
    <w:rsid w:val="6A8E3EF3"/>
    <w:rsid w:val="6BBD0C12"/>
    <w:rsid w:val="6BC81C42"/>
    <w:rsid w:val="6C834610"/>
    <w:rsid w:val="6CA1071F"/>
    <w:rsid w:val="6CAC513A"/>
    <w:rsid w:val="6CF76CB6"/>
    <w:rsid w:val="6D5D3FB0"/>
    <w:rsid w:val="6DF92E91"/>
    <w:rsid w:val="6E0F6EEA"/>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2C7E4F"/>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4">
    <w:name w:val="heading 3"/>
    <w:basedOn w:val="1"/>
    <w:next w:val="1"/>
    <w:qFormat/>
    <w:uiPriority w:val="99"/>
    <w:pPr>
      <w:tabs>
        <w:tab w:val="left" w:pos="588"/>
      </w:tabs>
      <w:spacing w:line="360" w:lineRule="auto"/>
      <w:outlineLvl w:val="2"/>
    </w:pPr>
    <w:rPr>
      <w:rFonts w:ascii="Tahoma" w:hAnsi="Tahoma"/>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7">
    <w:name w:val="annotation text"/>
    <w:basedOn w:val="1"/>
    <w:link w:val="27"/>
    <w:qFormat/>
    <w:uiPriority w:val="0"/>
    <w:pPr>
      <w:jc w:val="left"/>
    </w:pPr>
  </w:style>
  <w:style w:type="paragraph" w:styleId="8">
    <w:name w:val="Body Text"/>
    <w:basedOn w:val="1"/>
    <w:next w:val="1"/>
    <w:qFormat/>
    <w:uiPriority w:val="99"/>
    <w:pPr>
      <w:tabs>
        <w:tab w:val="left" w:pos="7290"/>
      </w:tabs>
    </w:pPr>
    <w:rPr>
      <w:b/>
      <w:u w:val="single"/>
    </w:r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Date"/>
    <w:basedOn w:val="1"/>
    <w:next w:val="1"/>
    <w:qFormat/>
    <w:uiPriority w:val="0"/>
    <w:rPr>
      <w:rFonts w:ascii="Copperplate Gothic Bold" w:hAnsi="Copperplate Gothic Bold"/>
      <w:sz w:val="32"/>
    </w:rPr>
  </w:style>
  <w:style w:type="paragraph" w:styleId="11">
    <w:name w:val="Balloon Text"/>
    <w:basedOn w:val="1"/>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jc w:val="center"/>
    </w:pPr>
    <w:rPr>
      <w:b/>
      <w:spacing w:val="-20"/>
      <w:w w:val="130"/>
      <w:sz w:val="48"/>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7"/>
    <w:next w:val="7"/>
    <w:link w:val="28"/>
    <w:qFormat/>
    <w:uiPriority w:val="0"/>
    <w:rPr>
      <w:b/>
      <w:bCs/>
    </w:rPr>
  </w:style>
  <w:style w:type="paragraph" w:styleId="17">
    <w:name w:val="Body Text First Indent 2"/>
    <w:basedOn w:val="9"/>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rPr>
      <w:rFonts w:ascii="Times New Roman" w:hAnsi="Times New Roman" w:eastAsia="宋体" w:cs="Times New Roman"/>
    </w:rPr>
  </w:style>
  <w:style w:type="character" w:styleId="23">
    <w:name w:val="annotation reference"/>
    <w:qFormat/>
    <w:uiPriority w:val="0"/>
    <w:rPr>
      <w:sz w:val="21"/>
      <w:szCs w:val="21"/>
    </w:rPr>
  </w:style>
  <w:style w:type="character" w:customStyle="1" w:styleId="24">
    <w:name w:val="页眉 Char"/>
    <w:link w:val="13"/>
    <w:qFormat/>
    <w:uiPriority w:val="0"/>
    <w:rPr>
      <w:kern w:val="2"/>
      <w:sz w:val="18"/>
      <w:szCs w:val="18"/>
    </w:rPr>
  </w:style>
  <w:style w:type="character" w:customStyle="1" w:styleId="25">
    <w:name w:val="页脚 Char"/>
    <w:link w:val="12"/>
    <w:qFormat/>
    <w:uiPriority w:val="0"/>
    <w:rPr>
      <w:kern w:val="2"/>
      <w:sz w:val="18"/>
      <w:szCs w:val="18"/>
    </w:rPr>
  </w:style>
  <w:style w:type="paragraph" w:customStyle="1" w:styleId="26">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7">
    <w:name w:val="批注文字 Char"/>
    <w:link w:val="7"/>
    <w:qFormat/>
    <w:uiPriority w:val="0"/>
    <w:rPr>
      <w:kern w:val="2"/>
      <w:sz w:val="21"/>
      <w:szCs w:val="24"/>
    </w:rPr>
  </w:style>
  <w:style w:type="character" w:customStyle="1" w:styleId="28">
    <w:name w:val="批注主题 Char"/>
    <w:link w:val="16"/>
    <w:qFormat/>
    <w:uiPriority w:val="0"/>
    <w:rPr>
      <w:b/>
      <w:bCs/>
      <w:kern w:val="2"/>
      <w:sz w:val="21"/>
      <w:szCs w:val="24"/>
    </w:rPr>
  </w:style>
  <w:style w:type="character" w:customStyle="1" w:styleId="29">
    <w:name w:val="NormalCharacter"/>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1 Char"/>
    <w:link w:val="2"/>
    <w:qFormat/>
    <w:uiPriority w:val="0"/>
    <w:rPr>
      <w:rFonts w:ascii="Times New Roman" w:hAnsi="Times New Roman" w:eastAsia="楷体_GB2312"/>
      <w:b/>
      <w:kern w:val="44"/>
      <w:sz w:val="44"/>
      <w:szCs w:val="20"/>
    </w:rPr>
  </w:style>
  <w:style w:type="paragraph" w:customStyle="1" w:styleId="32">
    <w:name w:val="PlainText"/>
    <w:basedOn w:val="1"/>
    <w:qFormat/>
    <w:uiPriority w:val="0"/>
    <w:pPr>
      <w:spacing w:line="324" w:lineRule="auto"/>
    </w:pPr>
    <w:rPr>
      <w:rFonts w:ascii="宋体" w:hAnsi="Courier New"/>
      <w:szCs w:val="20"/>
    </w:rPr>
  </w:style>
  <w:style w:type="character" w:customStyle="1" w:styleId="33">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10716</Words>
  <Characters>11051</Characters>
  <Paragraphs>503</Paragraphs>
  <TotalTime>383</TotalTime>
  <ScaleCrop>false</ScaleCrop>
  <LinksUpToDate>false</LinksUpToDate>
  <CharactersWithSpaces>11870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张帆远航</cp:lastModifiedBy>
  <cp:lastPrinted>2024-07-08T02:02:00Z</cp:lastPrinted>
  <dcterms:modified xsi:type="dcterms:W3CDTF">2024-07-09T02:38:40Z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1AF53F9680DA4C3391CD15546CDAE076_13</vt:lpwstr>
  </property>
</Properties>
</file>