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SZRFYZB202407-116</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2024-2025年文本印刷采购项目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highlight w:val="none"/>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七</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2024-2025年文本印刷采购项目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2024-2025年文本印刷采购项目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46</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highlight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bookmarkStart w:id="56" w:name="_GoBack"/>
      <w:bookmarkEnd w:id="56"/>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kern w:val="2"/>
          <w:sz w:val="24"/>
          <w:szCs w:val="24"/>
          <w:highlight w:val="none"/>
          <w:lang w:val="en-US" w:eastAsia="zh-CN" w:bidi="ar-SA"/>
        </w:rPr>
        <w:t>采购清单及产品主要规格参数、数量</w:t>
      </w:r>
      <w:r>
        <w:rPr>
          <w:rFonts w:hint="eastAsia" w:ascii="宋体" w:hAnsi="宋体" w:eastAsia="宋体" w:cs="宋体"/>
          <w:b/>
          <w:bCs/>
          <w:sz w:val="24"/>
          <w:szCs w:val="24"/>
          <w:highlight w:val="none"/>
          <w:lang w:eastAsia="zh-CN"/>
        </w:rPr>
        <w:t xml:space="preserve"> </w:t>
      </w:r>
    </w:p>
    <w:tbl>
      <w:tblPr>
        <w:tblStyle w:val="20"/>
        <w:tblW w:w="9337"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94"/>
        <w:gridCol w:w="2520"/>
        <w:gridCol w:w="1575"/>
        <w:gridCol w:w="81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品名</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规格材质</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限</w:t>
            </w:r>
            <w:r>
              <w:rPr>
                <w:rFonts w:hint="eastAsia" w:ascii="宋体" w:hAnsi="宋体" w:eastAsia="宋体" w:cs="宋体"/>
                <w:sz w:val="24"/>
                <w:szCs w:val="24"/>
                <w:highlight w:val="none"/>
              </w:rPr>
              <w:t>价</w:t>
            </w:r>
            <w:r>
              <w:rPr>
                <w:rFonts w:hint="eastAsia" w:ascii="宋体" w:hAnsi="宋体" w:cs="宋体"/>
                <w:sz w:val="24"/>
                <w:szCs w:val="24"/>
                <w:highlight w:val="none"/>
                <w:lang w:val="en-US" w:eastAsia="zh-CN"/>
              </w:rPr>
              <w:t>/元</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门诊病历</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210*150mm 80g双胶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157g铜版纸、双面彩色+</w:t>
            </w:r>
            <w:r>
              <w:rPr>
                <w:rFonts w:hint="eastAsia" w:ascii="宋体" w:hAnsi="宋体" w:eastAsia="宋体" w:cs="宋体"/>
                <w:color w:val="auto"/>
                <w:sz w:val="24"/>
                <w:szCs w:val="24"/>
                <w:highlight w:val="none"/>
                <w:lang w:val="en-US" w:eastAsia="zh-CN"/>
              </w:rPr>
              <w:t>4</w:t>
            </w:r>
            <w:r>
              <w:rPr>
                <w:rFonts w:hint="eastAsia" w:ascii="宋体" w:hAnsi="宋体" w:eastAsia="宋体" w:cs="宋体"/>
                <w:sz w:val="24"/>
                <w:szCs w:val="24"/>
                <w:highlight w:val="none"/>
                <w:lang w:val="en-US" w:eastAsia="zh-CN"/>
              </w:rPr>
              <w:t>张内文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无封皮本</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册</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3.85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无封皮本</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册</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 xml:space="preserve">210*295mm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各种记录本</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70g双胶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4.9</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双面+内文</w:t>
            </w:r>
            <w:r>
              <w:rPr>
                <w:rFonts w:hint="eastAsia" w:ascii="宋体" w:hAnsi="宋体" w:eastAsia="宋体" w:cs="宋体"/>
                <w:sz w:val="24"/>
                <w:szCs w:val="24"/>
                <w:highlight w:val="none"/>
              </w:rPr>
              <w:t xml:space="preserve"> 80g牛皮纸封皮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印字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胶装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彩印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A4、80</w:t>
            </w:r>
            <w:r>
              <w:rPr>
                <w:rFonts w:hint="eastAsia" w:ascii="宋体" w:hAnsi="宋体" w:eastAsia="宋体" w:cs="宋体"/>
                <w:sz w:val="24"/>
                <w:szCs w:val="24"/>
                <w:highlight w:val="none"/>
              </w:rPr>
              <w:t>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不干胶</w:t>
            </w:r>
            <w:r>
              <w:rPr>
                <w:rFonts w:hint="eastAsia" w:ascii="宋体" w:hAnsi="宋体" w:cs="宋体"/>
                <w:sz w:val="24"/>
                <w:szCs w:val="24"/>
                <w:highlight w:val="none"/>
                <w:lang w:val="en-US" w:eastAsia="zh-CN"/>
              </w:rPr>
              <w:t>印刷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0.85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不干胶</w:t>
            </w:r>
            <w:r>
              <w:rPr>
                <w:rFonts w:hint="eastAsia" w:ascii="宋体" w:hAnsi="宋体" w:cs="宋体"/>
                <w:kern w:val="2"/>
                <w:sz w:val="24"/>
                <w:szCs w:val="24"/>
                <w:highlight w:val="none"/>
                <w:lang w:val="en-US" w:eastAsia="zh-CN" w:bidi="ar-SA"/>
              </w:rPr>
              <w:t>印刷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管道标签</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16*56mm、三防纸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彩色、500贴/卷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医废标签</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60*90mm</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彩色、1000贴/卷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床头卡（内芯）</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140*50mm 250g灰底白</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0.05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单面双色 卡异形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病员一栏卡</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37*40mm</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0.28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普通处方笺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40g有光</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  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精神处方笺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专绿  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麻醉处方笺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无碳下红</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费用明细（两联单）</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130*190mm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（白黄）带牛皮纸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封皮胶装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病历袋</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335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0mm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0.38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120</w:t>
            </w:r>
            <w:r>
              <w:rPr>
                <w:rFonts w:hint="eastAsia" w:ascii="宋体" w:hAnsi="宋体" w:cs="宋体"/>
                <w:sz w:val="24"/>
                <w:szCs w:val="24"/>
                <w:highlight w:val="none"/>
                <w:lang w:val="en-US" w:eastAsia="zh-CN"/>
              </w:rPr>
              <w:t>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病历袋加厚</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335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0*45mm</w:t>
            </w:r>
            <w:r>
              <w:rPr>
                <w:rFonts w:hint="eastAsia" w:ascii="宋体" w:hAnsi="宋体" w:eastAsia="宋体" w:cs="宋体"/>
                <w:kern w:val="2"/>
                <w:sz w:val="24"/>
                <w:szCs w:val="24"/>
                <w:highlight w:val="none"/>
                <w:lang w:val="en-US" w:eastAsia="zh-CN" w:bidi="ar-SA"/>
              </w:rPr>
              <w:t xml:space="preserve"> </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120</w:t>
            </w:r>
            <w:r>
              <w:rPr>
                <w:rFonts w:hint="eastAsia" w:ascii="宋体" w:hAnsi="宋体" w:cs="宋体"/>
                <w:sz w:val="24"/>
                <w:szCs w:val="24"/>
                <w:highlight w:val="none"/>
                <w:lang w:val="en-US" w:eastAsia="zh-CN"/>
              </w:rPr>
              <w:t>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文头纸</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A4、</w:t>
            </w:r>
            <w:r>
              <w:rPr>
                <w:rFonts w:hint="eastAsia" w:ascii="宋体" w:hAnsi="宋体" w:eastAsia="宋体" w:cs="宋体"/>
                <w:sz w:val="24"/>
                <w:szCs w:val="24"/>
                <w:highlight w:val="none"/>
              </w:rPr>
              <w:t>70g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w:t>
            </w:r>
            <w:r>
              <w:rPr>
                <w:rFonts w:hint="eastAsia" w:ascii="宋体" w:hAnsi="宋体" w:cs="宋体"/>
                <w:sz w:val="24"/>
                <w:szCs w:val="24"/>
                <w:highlight w:val="none"/>
                <w:lang w:val="en-US" w:eastAsia="zh-CN"/>
              </w:rPr>
              <w:t>面</w:t>
            </w:r>
            <w:r>
              <w:rPr>
                <w:rFonts w:hint="eastAsia" w:ascii="宋体" w:hAnsi="宋体" w:eastAsia="宋体" w:cs="宋体"/>
                <w:sz w:val="24"/>
                <w:szCs w:val="24"/>
                <w:highlight w:val="none"/>
                <w:lang w:val="en-US" w:eastAsia="zh-CN"/>
              </w:rPr>
              <w:t>、红色</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复印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pacing w:val="-20"/>
                <w:kern w:val="2"/>
                <w:sz w:val="24"/>
                <w:szCs w:val="24"/>
                <w:highlight w:val="none"/>
                <w:lang w:val="en-US" w:eastAsia="zh-CN" w:bidi="ar-SA"/>
              </w:rPr>
            </w:pPr>
            <w:r>
              <w:rPr>
                <w:rFonts w:hint="eastAsia" w:ascii="宋体" w:hAnsi="宋体" w:eastAsia="宋体" w:cs="宋体"/>
                <w:spacing w:val="-20"/>
                <w:sz w:val="24"/>
                <w:szCs w:val="24"/>
                <w:highlight w:val="none"/>
                <w:lang w:val="en-US" w:eastAsia="zh-CN"/>
              </w:rPr>
              <w:t>复印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A3、7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快印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书本印制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A5、7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书本印制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0.18</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书本胶装</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A5、7</w:t>
            </w:r>
            <w:r>
              <w:rPr>
                <w:rFonts w:hint="eastAsia" w:ascii="宋体" w:hAnsi="宋体" w:eastAsia="宋体" w:cs="宋体"/>
                <w:sz w:val="24"/>
                <w:szCs w:val="24"/>
                <w:highlight w:val="none"/>
              </w:rPr>
              <w:t>0g</w:t>
            </w:r>
            <w:r>
              <w:rPr>
                <w:rFonts w:hint="eastAsia" w:ascii="宋体" w:hAnsi="宋体" w:eastAsia="宋体" w:cs="宋体"/>
                <w:sz w:val="24"/>
                <w:szCs w:val="24"/>
                <w:highlight w:val="none"/>
                <w:lang w:val="en-US" w:eastAsia="zh-CN"/>
              </w:rPr>
              <w:t xml:space="preserve">  100张</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书本胶装</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r>
              <w:rPr>
                <w:rFonts w:hint="eastAsia" w:ascii="宋体" w:hAnsi="宋体" w:eastAsia="宋体" w:cs="宋体"/>
                <w:sz w:val="24"/>
                <w:szCs w:val="24"/>
                <w:highlight w:val="none"/>
                <w:lang w:val="en-US" w:eastAsia="zh-CN"/>
              </w:rPr>
              <w:t xml:space="preserve">  100张</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信封</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标准</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0.2</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印医院信息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稿纸</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3.9</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两联单</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A4、无碳复写纸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50份/本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医废交接叁联</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210*145mm、无碳复写纸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31份/本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33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sz w:val="24"/>
                <w:highlight w:val="none"/>
                <w:lang w:val="en-US" w:eastAsia="zh-CN"/>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highlight w:val="none"/>
                <w:lang w:val="en-US" w:eastAsia="zh-CN"/>
              </w:rPr>
            </w:pPr>
            <w:r>
              <w:rPr>
                <w:rFonts w:hint="eastAsia" w:ascii="宋体" w:hAnsi="宋体" w:cs="宋体"/>
                <w:b/>
                <w:bCs/>
                <w:color w:val="auto"/>
                <w:sz w:val="24"/>
                <w:szCs w:val="24"/>
                <w:highlight w:val="none"/>
                <w:lang w:val="en-US" w:eastAsia="zh-CN"/>
              </w:rPr>
              <w:t>3、开标现场须提供上表内带*号样品</w:t>
            </w:r>
            <w:r>
              <w:rPr>
                <w:rFonts w:hint="eastAsia" w:ascii="宋体" w:hAnsi="宋体" w:eastAsia="宋体" w:cs="宋体"/>
                <w:b/>
                <w:bCs/>
                <w:color w:val="auto"/>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2、服务及质量要求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所有印刷品需按招标范围以及采购人所提供样板的内容、颜色、数量等各项要求进行印刷，如需变更印刷范围(新增规格，纸材等)，必须经过采购人书面同意方可进行印刷，如有新增加品种，以招标价为基准上下浮动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（2）每次采购人印刷数量，中标人不得限制最低打印数目。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（3）如出现由中标人导致的印刷错误或与采购人要求不符的现象全部退回（包括已发出及剩余部分），采购人不予以支付货款。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（4）排版要求：对采购人提供的材料及要求，中标人必须在收到需求后3个工作日内按照印刷排版规范进行排版，并提交采购人审核；以上内容均不得另外收取设计费用。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（5）所有印刷品在第一次正式印制前均须提交样板经采购人书面确认。采购人定稿签印后中标人方可正式对采购人的需求予以印刷，签印稿交采购人作为样本封存备查。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6）质量：页面印刷要求图片画像清晰，色彩均匀，内文和标题印刷要求字体清晰，无重影、叠印和模糊现象，产品纸面平整干净，不得有污渍、脏点、糊版及不正常显色等现象。印刷品纸质及印刷质量应与中标人所提供样板一致，否则，采购人有权拒收并追究中标人相应的经济及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（7）装订要求：胶头或胶边要整齐一致，不得有毛边；档案袋边缝胶要结实、均匀；有打孔的，孔位要一致；书刊装订口平整，且不露订。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（8）</w:t>
      </w:r>
      <w:r>
        <w:rPr>
          <w:rFonts w:hint="eastAsia" w:ascii="宋体" w:hAnsi="宋体"/>
          <w:b w:val="0"/>
          <w:bCs w:val="0"/>
          <w:caps w:val="0"/>
          <w:sz w:val="24"/>
          <w:szCs w:val="24"/>
          <w:highlight w:val="none"/>
          <w:lang w:val="en-US" w:eastAsia="zh-CN"/>
        </w:rPr>
        <w:t>印刷品检验合格之日起三个月内发现质量问题</w:t>
      </w:r>
      <w:r>
        <w:rPr>
          <w:rFonts w:hint="eastAsia" w:ascii="宋体" w:hAnsi="宋体"/>
          <w:b w:val="0"/>
          <w:bCs w:val="0"/>
          <w:caps w:val="0"/>
          <w:sz w:val="24"/>
          <w:szCs w:val="24"/>
          <w:highlight w:val="none"/>
          <w:lang w:val="en-US" w:eastAsia="zh-CN"/>
        </w:rPr>
        <w:t>(如未按采购人签印的内容进行印刷、错漏、缺页、印刷字迹不清等)的，中标人负责免费调换，并承担由此给采购人造成的一切损失。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（9）包装要求：1产品应用防潮材料包装；产品在运输、贮存过程中不允许扔、砸、踏，不得受雨雪或液体物质的淋袭和机械损伤。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（10）保密条款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10.1采购人提供给中标人的所有资料，视为保密资料。除非征得采购人书面同意，中标人不得向任何第三方透露。中标人向任何第三方透露采购人提供的资料的，采购人有权依照有关规定追究中标人的法律责任。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10.2中标人每次向采购人交付印刷品时，应当同时归还所有由采购人提供的资料，印刷过程中的废品和多出来的印刷成品，中标人应当负责将其销毁，并不得流向社会。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i w:val="0"/>
          <w:iCs w:val="0"/>
          <w:caps w:val="0"/>
          <w:sz w:val="24"/>
          <w:szCs w:val="24"/>
          <w:highlight w:val="none"/>
          <w:lang w:val="en-US" w:eastAsia="zh-CN"/>
        </w:rPr>
      </w:pPr>
      <w:r>
        <w:rPr>
          <w:rFonts w:hint="eastAsia" w:ascii="宋体" w:hAnsi="宋体"/>
          <w:b w:val="0"/>
          <w:bCs w:val="0"/>
          <w:caps w:val="0"/>
          <w:sz w:val="24"/>
          <w:szCs w:val="24"/>
          <w:highlight w:val="none"/>
          <w:lang w:val="en-US" w:eastAsia="zh-CN"/>
        </w:rPr>
        <w:t>10.3中标人将采购人交付的资料印刷为成品后，未经采购人同意，不得以任何方式在任何场合摆放(包括作为资料查询、阅览等)，也不得以任何方式赠送给任何个人、组织和单位。中标人如有违反，采购人有权依照国家的有关规定追究其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highlight w:val="none"/>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eastAsia="宋体" w:cs="宋体"/>
          <w:sz w:val="24"/>
          <w:szCs w:val="24"/>
          <w:highlight w:val="none"/>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lang w:val="en-US" w:eastAsia="zh-CN"/>
        </w:rPr>
        <w:t>应按招标人要求进行调换，若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造成的所有经济损失</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035"/>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评审内容</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分值</w:t>
            </w:r>
          </w:p>
        </w:tc>
        <w:tc>
          <w:tcPr>
            <w:tcW w:w="6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报价</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6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技术方案</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提供完整的技术方案，印刷品原材料选料合理、指标清楚明确（</w:t>
            </w:r>
            <w:r>
              <w:rPr>
                <w:rFonts w:hint="eastAsia" w:ascii="宋体" w:hAnsi="宋体" w:eastAsia="宋体" w:cs="宋体"/>
                <w:bCs/>
                <w:color w:val="auto"/>
                <w:sz w:val="24"/>
                <w:szCs w:val="24"/>
                <w:highlight w:val="none"/>
              </w:rPr>
              <w:t>至少包含原材料名称、品牌、规格等</w:t>
            </w:r>
            <w:r>
              <w:rPr>
                <w:rFonts w:hint="eastAsia" w:ascii="宋体" w:hAnsi="宋体" w:eastAsia="宋体" w:cs="宋体"/>
                <w:color w:val="auto"/>
                <w:sz w:val="24"/>
                <w:szCs w:val="24"/>
                <w:highlight w:val="none"/>
              </w:rPr>
              <w:t>），拟采用的印刷及装订技术规范等。</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技术方案清晰明确、全面，技术指标完全满足或者优于项目要求</w:t>
            </w:r>
            <w:r>
              <w:rPr>
                <w:rFonts w:hint="eastAsia" w:ascii="宋体" w:hAnsi="宋体" w:eastAsia="宋体" w:cs="宋体"/>
                <w:bCs/>
                <w:color w:val="auto"/>
                <w:sz w:val="24"/>
                <w:szCs w:val="24"/>
                <w:highlight w:val="none"/>
                <w:lang w:val="en-US" w:eastAsia="zh-CN"/>
              </w:rPr>
              <w:t>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（含）-1</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技术方案较为清晰明确、全面，技术指标能够满足项目要求</w:t>
            </w:r>
            <w:r>
              <w:rPr>
                <w:rFonts w:hint="eastAsia" w:ascii="宋体" w:hAnsi="宋体" w:eastAsia="宋体" w:cs="宋体"/>
                <w:bCs/>
                <w:color w:val="auto"/>
                <w:sz w:val="24"/>
                <w:szCs w:val="24"/>
                <w:highlight w:val="none"/>
                <w:lang w:val="en-US" w:eastAsia="zh-CN"/>
              </w:rPr>
              <w:t>得4（含）-</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技术方案欠缺清晰明确、全面，技术指标勉强或难以满足项目要求</w:t>
            </w:r>
            <w:r>
              <w:rPr>
                <w:rFonts w:hint="eastAsia" w:ascii="宋体" w:hAnsi="宋体" w:eastAsia="宋体" w:cs="宋体"/>
                <w:bCs/>
                <w:color w:val="auto"/>
                <w:sz w:val="24"/>
                <w:szCs w:val="24"/>
                <w:highlight w:val="none"/>
                <w:lang w:val="en-US" w:eastAsia="zh-CN"/>
              </w:rPr>
              <w:t>得0-4分</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实施方案</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包括但不限于完整合理的生产流程及工作协调措施、有效的安全保密措施、配送能力（配送车辆及配送人员配备等）以及针对本项目配套的服务方案等。</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方案科学、合理、规范，可操作性强</w:t>
            </w:r>
            <w:r>
              <w:rPr>
                <w:rFonts w:hint="eastAsia" w:ascii="宋体" w:hAnsi="宋体" w:eastAsia="宋体" w:cs="宋体"/>
                <w:bCs/>
                <w:color w:val="auto"/>
                <w:sz w:val="24"/>
                <w:szCs w:val="24"/>
                <w:highlight w:val="none"/>
                <w:lang w:val="en-US" w:eastAsia="zh-CN"/>
              </w:rPr>
              <w:t>得7（含）-10分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方案较为科学、合理、规范，可操作性较好</w:t>
            </w:r>
            <w:r>
              <w:rPr>
                <w:rFonts w:hint="eastAsia" w:ascii="宋体" w:hAnsi="宋体" w:eastAsia="宋体" w:cs="宋体"/>
                <w:bCs/>
                <w:color w:val="auto"/>
                <w:sz w:val="24"/>
                <w:szCs w:val="24"/>
                <w:highlight w:val="none"/>
                <w:lang w:val="en-US" w:eastAsia="zh-CN"/>
              </w:rPr>
              <w:t>得4（含）-7分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rPr>
              <w:t>方案合理性一般、规范性一般，可操作性一般</w:t>
            </w:r>
            <w:r>
              <w:rPr>
                <w:rFonts w:hint="eastAsia" w:ascii="宋体" w:hAnsi="宋体" w:eastAsia="宋体" w:cs="宋体"/>
                <w:bCs/>
                <w:color w:val="auto"/>
                <w:sz w:val="24"/>
                <w:szCs w:val="24"/>
                <w:highlight w:val="none"/>
                <w:lang w:val="en-US" w:eastAsia="zh-CN"/>
              </w:rPr>
              <w:t>得0-4分</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生产能力</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具有先进的印刷设备、装订设备及完善的配套设施，提供设备生产现场彩色照片及发票（或购置合同）复印件。</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设备先进、完善，佐证全面</w:t>
            </w:r>
            <w:r>
              <w:rPr>
                <w:rFonts w:hint="eastAsia" w:ascii="宋体" w:hAnsi="宋体" w:eastAsia="宋体" w:cs="宋体"/>
                <w:bCs/>
                <w:color w:val="auto"/>
                <w:sz w:val="24"/>
                <w:szCs w:val="24"/>
                <w:highlight w:val="none"/>
                <w:lang w:val="en-US" w:eastAsia="zh-CN"/>
              </w:rPr>
              <w:t>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（含）-</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设备一般或陈旧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佐证较为全面</w:t>
            </w:r>
            <w:r>
              <w:rPr>
                <w:rFonts w:hint="eastAsia" w:ascii="宋体" w:hAnsi="宋体" w:eastAsia="宋体" w:cs="宋体"/>
                <w:color w:val="auto"/>
                <w:sz w:val="24"/>
                <w:szCs w:val="24"/>
                <w:highlight w:val="none"/>
                <w:lang w:val="en-US" w:eastAsia="zh-CN"/>
              </w:rPr>
              <w:t>得</w:t>
            </w:r>
            <w:r>
              <w:rPr>
                <w:rFonts w:hint="eastAsia" w:ascii="宋体" w:hAnsi="宋体" w:eastAsia="宋体" w:cs="宋体"/>
                <w:bCs/>
                <w:color w:val="auto"/>
                <w:sz w:val="24"/>
                <w:szCs w:val="24"/>
                <w:highlight w:val="none"/>
                <w:lang w:val="en-US" w:eastAsia="zh-CN"/>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应急服务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6693"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如遇紧急印刷任务等特殊情况，能够积极配合采购单位制定应对解决预案并对应急服务时间、质量作出明确承诺。</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应急预案科学合理、可操作性强，得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应急预案较科学合理、可操作性较强，得2分；</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应急预案科学合理性一般、可操作性一般，得1分。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样品</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6693"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评标委员会根据提供的投标样品质量情况，从样品材质、排版美观、印刷工艺、设计的合理性和适用性等几方面综合评议。未提供投标样品的或未提供齐全的，则该项不得分。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①样品材质及性能：0-3分；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②样品印刷工艺：0-3分；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③样品排版及美观性：0-3分；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④样品设计合理性及适用性：0-3分；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管理制度</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6693"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服务商具有关于人员、财务、保密、安全、消防、销毁等相关管理制度，各项管理制度科学、健全、可行</w:t>
            </w:r>
            <w:r>
              <w:rPr>
                <w:rFonts w:hint="eastAsia" w:ascii="宋体" w:hAnsi="宋体" w:eastAsia="宋体" w:cs="宋体"/>
                <w:color w:val="auto"/>
                <w:sz w:val="24"/>
                <w:szCs w:val="24"/>
                <w:highlight w:val="none"/>
                <w:lang w:val="en-US" w:eastAsia="zh-CN"/>
              </w:rPr>
              <w:t>得3-5</w:t>
            </w:r>
            <w:r>
              <w:rPr>
                <w:rFonts w:hint="eastAsia" w:ascii="宋体" w:hAnsi="宋体" w:eastAsia="宋体" w:cs="宋体"/>
                <w:color w:val="auto"/>
                <w:sz w:val="24"/>
                <w:szCs w:val="24"/>
                <w:highlight w:val="none"/>
              </w:rPr>
              <w:t xml:space="preserve">分； </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措施较全面、</w:t>
            </w:r>
            <w:r>
              <w:rPr>
                <w:rFonts w:hint="eastAsia" w:ascii="宋体" w:hAnsi="宋体" w:eastAsia="宋体" w:cs="宋体"/>
                <w:color w:val="auto"/>
                <w:sz w:val="24"/>
                <w:szCs w:val="24"/>
                <w:highlight w:val="none"/>
                <w:lang w:val="en-US" w:eastAsia="zh-CN"/>
              </w:rPr>
              <w:t>针对性较差得0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质量保障措施</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1、有明确的原材料采购、生产制造、成品质量控制手段和措施</w:t>
            </w:r>
            <w:r>
              <w:rPr>
                <w:rFonts w:hint="eastAsia" w:ascii="宋体" w:hAnsi="宋体" w:eastAsia="宋体" w:cs="宋体"/>
                <w:bCs/>
                <w:color w:val="auto"/>
                <w:sz w:val="24"/>
                <w:szCs w:val="24"/>
                <w:highlight w:val="none"/>
                <w:lang w:val="en-US" w:eastAsia="zh-CN"/>
              </w:rPr>
              <w:t>得2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质量控制措施笼统、实操性不强或无相关质量控制等内控</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bCs/>
                <w:color w:val="auto"/>
                <w:sz w:val="24"/>
                <w:szCs w:val="24"/>
                <w:highlight w:val="none"/>
              </w:rPr>
              <w:t>0-2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含</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2、对因质次、残损等情况，及产品使用过程中出现质量问题，有解决问题的具体措施</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售后服务方案</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根据投标人的售后服务方案（包括但不限于1.售后服务标准及措施；2.响应时间及解决问题时间；3.本地化服务能力；4、退换货承诺等），按其响应程度得0-10分。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业绩</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6693"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Toc520356170"/>
      <w:bookmarkStart w:id="6" w:name="_Ref46730701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cs="宋体"/>
          <w:sz w:val="24"/>
          <w:szCs w:val="24"/>
          <w:highlight w:val="none"/>
          <w:u w:val="single"/>
          <w:lang w:val="en-US" w:eastAsia="zh-CN"/>
        </w:rPr>
        <w:t>栗文彬</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none" w:color="auto"/>
        </w:rPr>
        <w:t>：</w:t>
      </w:r>
      <w:r>
        <w:rPr>
          <w:rFonts w:hint="eastAsia" w:ascii="宋体" w:hAnsi="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甲、乙双方基于公平、公正、平等的原则，依据《中华人民共和国民法</w:t>
      </w:r>
      <w:r>
        <w:rPr>
          <w:rFonts w:hint="eastAsia" w:ascii="宋体" w:hAnsi="宋体" w:cs="宋体"/>
          <w:sz w:val="24"/>
          <w:szCs w:val="24"/>
          <w:highlight w:val="none"/>
          <w:lang w:val="en-US" w:eastAsia="zh-CN"/>
        </w:rPr>
        <w:t>典</w:t>
      </w:r>
      <w:r>
        <w:rPr>
          <w:rFonts w:hint="eastAsia" w:ascii="宋体" w:hAnsi="宋体" w:eastAsia="宋体" w:cs="宋体"/>
          <w:sz w:val="24"/>
          <w:szCs w:val="24"/>
          <w:highlight w:val="none"/>
        </w:rPr>
        <w:t>》相关规定，现经甲、乙双方友好协商，就甲方购买乙方产品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第一条：</w:t>
      </w:r>
      <w:r>
        <w:rPr>
          <w:rFonts w:hint="eastAsia" w:ascii="宋体" w:hAnsi="宋体" w:eastAsia="宋体" w:cs="宋体"/>
          <w:b/>
          <w:sz w:val="24"/>
          <w:szCs w:val="24"/>
          <w:highlight w:val="none"/>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单价</w:t>
            </w:r>
          </w:p>
        </w:tc>
        <w:tc>
          <w:tcPr>
            <w:tcW w:w="1740" w:type="dxa"/>
            <w:noWrap w:val="0"/>
            <w:vAlign w:val="center"/>
          </w:tcPr>
          <w:p>
            <w:pPr>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数量</w:t>
            </w:r>
          </w:p>
        </w:tc>
        <w:tc>
          <w:tcPr>
            <w:tcW w:w="1741" w:type="dxa"/>
            <w:noWrap w:val="0"/>
            <w:vAlign w:val="center"/>
          </w:tcPr>
          <w:p>
            <w:pPr>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参数</w:t>
            </w:r>
          </w:p>
        </w:tc>
        <w:tc>
          <w:tcPr>
            <w:tcW w:w="1741" w:type="dxa"/>
            <w:noWrap w:val="0"/>
            <w:vAlign w:val="center"/>
          </w:tcPr>
          <w:p>
            <w:pPr>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0"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c>
          <w:tcPr>
            <w:tcW w:w="1741" w:type="dxa"/>
            <w:noWrap w:val="0"/>
            <w:vAlign w:val="center"/>
          </w:tcPr>
          <w:p>
            <w:pPr>
              <w:jc w:val="center"/>
              <w:rPr>
                <w:rFonts w:hint="eastAsia" w:ascii="宋体" w:hAnsi="宋体" w:eastAsia="宋体" w:cs="宋体"/>
                <w:b/>
                <w:sz w:val="24"/>
                <w:szCs w:val="24"/>
                <w:highlight w:val="none"/>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w:t>
      </w:r>
      <w:r>
        <w:rPr>
          <w:rFonts w:hint="eastAsia" w:ascii="宋体" w:hAnsi="宋体" w:cs="宋体"/>
          <w:sz w:val="24"/>
          <w:szCs w:val="24"/>
          <w:highlight w:val="none"/>
          <w:lang w:val="en-US" w:eastAsia="zh-CN"/>
        </w:rPr>
        <w:t>每月</w:t>
      </w:r>
      <w:r>
        <w:rPr>
          <w:rFonts w:hint="eastAsia" w:ascii="宋体" w:hAnsi="宋体" w:eastAsia="宋体" w:cs="宋体"/>
          <w:sz w:val="24"/>
          <w:szCs w:val="24"/>
          <w:highlight w:val="none"/>
        </w:rPr>
        <w:t>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通知乙方送货时间、数量，乙方必须在甲方要求的时间内</w:t>
      </w:r>
      <w:r>
        <w:rPr>
          <w:rFonts w:hint="eastAsia" w:ascii="宋体" w:hAnsi="宋体" w:eastAsia="宋体" w:cs="宋体"/>
          <w:sz w:val="24"/>
          <w:szCs w:val="24"/>
          <w:highlight w:val="none"/>
          <w:lang w:eastAsia="zh-CN"/>
        </w:rPr>
        <w:t>备货并</w:t>
      </w:r>
      <w:r>
        <w:rPr>
          <w:rFonts w:hint="eastAsia" w:ascii="宋体" w:hAnsi="宋体" w:eastAsia="宋体" w:cs="宋体"/>
          <w:sz w:val="24"/>
          <w:szCs w:val="24"/>
          <w:highlight w:val="none"/>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highlight w:val="none"/>
          <w:lang w:eastAsia="zh-CN"/>
        </w:rPr>
      </w:pPr>
      <w:r>
        <w:rPr>
          <w:rFonts w:hint="eastAsia" w:ascii="宋体" w:hAnsi="宋体" w:eastAsia="宋体" w:cs="宋体"/>
          <w:b/>
          <w:sz w:val="24"/>
          <w:szCs w:val="24"/>
          <w:highlight w:val="none"/>
        </w:rPr>
        <w:t>第四条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w:t>
      </w:r>
      <w:r>
        <w:rPr>
          <w:rFonts w:hint="eastAsia" w:ascii="宋体" w:hAnsi="宋体" w:cs="宋体"/>
          <w:b/>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 xml:space="preserve">秦都院区：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根据使用需要，如</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乙方账户：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color="auto"/>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号:</w:t>
      </w:r>
      <w:r>
        <w:rPr>
          <w:rFonts w:hint="eastAsia" w:ascii="宋体" w:hAnsi="宋体" w:eastAsia="宋体" w:cs="宋体"/>
          <w:sz w:val="24"/>
          <w:szCs w:val="24"/>
          <w:highlight w:val="none"/>
        </w:rPr>
        <w:t xml:space="preserve"> </w:t>
      </w:r>
      <w:r>
        <w:rPr>
          <w:rFonts w:hint="eastAsia" w:ascii="宋体" w:hAnsi="宋体" w:cs="宋体"/>
          <w:sz w:val="24"/>
          <w:szCs w:val="24"/>
          <w:highlight w:val="none"/>
          <w:u w:val="single" w:color="auto"/>
          <w:lang w:val="en-US" w:eastAsia="zh-CN"/>
        </w:rPr>
        <w:t xml:space="preserve"> </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w:t>
      </w:r>
      <w:r>
        <w:rPr>
          <w:rFonts w:hint="eastAsia" w:ascii="宋体" w:hAnsi="宋体" w:eastAsia="宋体" w:cs="宋体"/>
          <w:sz w:val="24"/>
          <w:szCs w:val="24"/>
          <w:highlight w:val="none"/>
          <w:lang w:val="en-US" w:eastAsia="zh-CN"/>
        </w:rPr>
        <w:t>并装卸</w:t>
      </w:r>
      <w:r>
        <w:rPr>
          <w:rFonts w:hint="eastAsia" w:ascii="宋体" w:hAnsi="宋体" w:eastAsia="宋体" w:cs="宋体"/>
          <w:sz w:val="24"/>
          <w:szCs w:val="24"/>
          <w:highlight w:val="none"/>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w:t>
      </w:r>
      <w:r>
        <w:rPr>
          <w:rFonts w:hint="eastAsia" w:ascii="宋体" w:hAnsi="宋体" w:eastAsia="宋体" w:cs="宋体"/>
          <w:sz w:val="24"/>
          <w:szCs w:val="24"/>
          <w:highlight w:val="none"/>
          <w:lang w:val="en-US" w:eastAsia="zh-CN"/>
        </w:rPr>
        <w:t>并获得甲方验收合格</w:t>
      </w:r>
      <w:r>
        <w:rPr>
          <w:rFonts w:hint="eastAsia" w:ascii="宋体" w:hAnsi="宋体" w:eastAsia="宋体" w:cs="宋体"/>
          <w:sz w:val="24"/>
          <w:szCs w:val="24"/>
          <w:highlight w:val="none"/>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w:t>
      </w:r>
      <w:r>
        <w:rPr>
          <w:rFonts w:hint="eastAsia" w:ascii="宋体" w:hAnsi="宋体" w:eastAsia="宋体" w:cs="宋体"/>
          <w:b/>
          <w:sz w:val="24"/>
          <w:szCs w:val="24"/>
          <w:highlight w:val="none"/>
          <w:lang w:val="en-US" w:eastAsia="zh-CN"/>
        </w:rPr>
        <w:t>货物验收及</w:t>
      </w:r>
      <w:r>
        <w:rPr>
          <w:rFonts w:hint="eastAsia" w:ascii="宋体" w:hAnsi="宋体" w:eastAsia="宋体" w:cs="宋体"/>
          <w:b/>
          <w:sz w:val="24"/>
          <w:szCs w:val="24"/>
          <w:highlight w:val="none"/>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highlight w:val="none"/>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eastAsia="宋体" w:cs="宋体"/>
          <w:sz w:val="24"/>
          <w:szCs w:val="24"/>
          <w:highlight w:val="none"/>
          <w:lang w:val="en-US" w:eastAsia="zh-CN"/>
        </w:rPr>
        <w:t>（2）货物验收单仅证明</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所提供的货物截至出具验收单之日时可以按合同要求予以接受，但不能视为</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cs="宋体"/>
          <w:sz w:val="24"/>
          <w:szCs w:val="24"/>
          <w:highlight w:val="none"/>
          <w:lang w:val="en-US" w:eastAsia="zh-CN"/>
        </w:rPr>
        <w:t>乙方</w:t>
      </w:r>
      <w:r>
        <w:rPr>
          <w:rFonts w:hint="eastAsia" w:ascii="宋体" w:hAnsi="宋体" w:eastAsia="宋体" w:cs="宋体"/>
          <w:color w:val="000000"/>
          <w:sz w:val="24"/>
          <w:szCs w:val="24"/>
          <w:highlight w:val="none"/>
          <w:lang w:val="en-US" w:eastAsia="zh-CN"/>
        </w:rPr>
        <w:t>应按</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造成的所有经济损失</w:t>
      </w:r>
      <w:r>
        <w:rPr>
          <w:rFonts w:hint="eastAsia" w:ascii="宋体" w:hAnsi="宋体" w:cs="宋体"/>
          <w:sz w:val="24"/>
          <w:szCs w:val="24"/>
          <w:highlight w:val="none"/>
          <w:lang w:val="en-US" w:eastAsia="zh-CN"/>
        </w:rPr>
        <w:t>乙方</w:t>
      </w:r>
      <w:r>
        <w:rPr>
          <w:rFonts w:hint="eastAsia" w:ascii="宋体" w:hAnsi="宋体" w:eastAsia="宋体" w:cs="宋体"/>
          <w:color w:val="000000"/>
          <w:sz w:val="24"/>
          <w:szCs w:val="24"/>
          <w:highlight w:val="none"/>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如</w:t>
      </w:r>
      <w:r>
        <w:rPr>
          <w:rFonts w:hint="eastAsia" w:ascii="宋体" w:hAnsi="宋体" w:cs="宋体"/>
          <w:sz w:val="24"/>
          <w:highlight w:val="none"/>
          <w:lang w:val="en-US" w:eastAsia="zh-CN"/>
        </w:rPr>
        <w:t>货物</w:t>
      </w:r>
      <w:r>
        <w:rPr>
          <w:rFonts w:hint="eastAsia" w:ascii="宋体" w:hAnsi="宋体" w:cs="宋体"/>
          <w:sz w:val="24"/>
          <w:highlight w:val="none"/>
        </w:rPr>
        <w:t>进场后，需要进行第三方检测、检验（试验）的，相关费用由乙方承担。检测、检验（试验）或货物验收不合格的，视为</w:t>
      </w:r>
      <w:r>
        <w:rPr>
          <w:rFonts w:hint="eastAsia" w:ascii="宋体" w:hAnsi="宋体" w:cs="宋体"/>
          <w:sz w:val="24"/>
          <w:highlight w:val="none"/>
          <w:lang w:val="en-US" w:eastAsia="zh-CN"/>
        </w:rPr>
        <w:t>货物</w:t>
      </w:r>
      <w:r>
        <w:rPr>
          <w:rFonts w:hint="eastAsia" w:ascii="宋体" w:hAnsi="宋体" w:cs="宋体"/>
          <w:sz w:val="24"/>
          <w:highlight w:val="none"/>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、如因该产品本身的质量原因而在使用过程中造成的任何医疗事故纠纷，由乙方全额负责赔偿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甲方因此遭遇索赔的，有权向乙方追偿</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甲方因此遭遇索赔的，有权向乙方追偿</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w:t>
      </w:r>
      <w:r>
        <w:rPr>
          <w:rFonts w:hint="eastAsia" w:ascii="宋体" w:hAnsi="宋体" w:eastAsia="宋体" w:cs="宋体"/>
          <w:color w:val="000000"/>
          <w:sz w:val="24"/>
          <w:szCs w:val="24"/>
          <w:highlight w:val="none"/>
          <w:lang w:val="en-US" w:eastAsia="zh-CN"/>
        </w:rPr>
        <w:t>按</w:t>
      </w:r>
      <w:r>
        <w:rPr>
          <w:rFonts w:hint="eastAsia" w:ascii="宋体" w:hAnsi="宋体" w:eastAsia="宋体" w:cs="宋体"/>
          <w:color w:val="000000"/>
          <w:sz w:val="24"/>
          <w:szCs w:val="24"/>
          <w:highlight w:val="none"/>
        </w:rPr>
        <w:t>时交货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每</w:t>
      </w:r>
      <w:r>
        <w:rPr>
          <w:rFonts w:hint="eastAsia" w:ascii="宋体" w:hAnsi="宋体" w:eastAsia="宋体" w:cs="宋体"/>
          <w:color w:val="000000"/>
          <w:sz w:val="24"/>
          <w:szCs w:val="24"/>
          <w:highlight w:val="none"/>
        </w:rPr>
        <w:t>逾期</w:t>
      </w:r>
      <w:r>
        <w:rPr>
          <w:rFonts w:hint="eastAsia" w:ascii="宋体" w:hAnsi="宋体" w:eastAsia="宋体" w:cs="宋体"/>
          <w:color w:val="000000"/>
          <w:sz w:val="24"/>
          <w:szCs w:val="24"/>
          <w:highlight w:val="none"/>
          <w:lang w:val="en-US" w:eastAsia="zh-CN"/>
        </w:rPr>
        <w:t>一日</w:t>
      </w:r>
      <w:r>
        <w:rPr>
          <w:rFonts w:hint="eastAsia" w:ascii="宋体" w:hAnsi="宋体" w:eastAsia="宋体" w:cs="宋体"/>
          <w:color w:val="000000"/>
          <w:sz w:val="24"/>
          <w:szCs w:val="24"/>
          <w:highlight w:val="none"/>
        </w:rPr>
        <w:t>，应向甲方支付迟延履行的违约金，每日违约金按逾期交货货款金额</w:t>
      </w:r>
      <w:r>
        <w:rPr>
          <w:rFonts w:hint="eastAsia" w:ascii="宋体" w:hAnsi="宋体" w:cs="宋体"/>
          <w:color w:val="000000"/>
          <w:sz w:val="24"/>
          <w:szCs w:val="24"/>
          <w:highlight w:val="none"/>
          <w:lang w:val="en-US" w:eastAsia="zh-CN"/>
        </w:rPr>
        <w:t>千</w:t>
      </w:r>
      <w:r>
        <w:rPr>
          <w:rFonts w:hint="eastAsia" w:ascii="宋体" w:hAnsi="宋体" w:eastAsia="宋体" w:cs="宋体"/>
          <w:color w:val="000000"/>
          <w:sz w:val="24"/>
          <w:szCs w:val="24"/>
          <w:highlight w:val="none"/>
        </w:rPr>
        <w:t>分之五计算，</w:t>
      </w:r>
      <w:r>
        <w:rPr>
          <w:rFonts w:hint="eastAsia" w:ascii="宋体" w:hAnsi="宋体" w:eastAsia="宋体" w:cs="宋体"/>
          <w:color w:val="000000"/>
          <w:sz w:val="24"/>
          <w:szCs w:val="24"/>
          <w:highlight w:val="none"/>
          <w:lang w:val="en-US" w:eastAsia="zh-CN"/>
        </w:rPr>
        <w:t>乙方逾期交货超过</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highlight w:val="none"/>
        </w:rPr>
        <w:t>应向甲方支付逾期交货货款金额</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u w:val="none"/>
          <w:lang w:val="en-US" w:eastAsia="zh-CN"/>
        </w:rPr>
        <w:t>两倍</w:t>
      </w:r>
      <w:r>
        <w:rPr>
          <w:rFonts w:hint="eastAsia" w:ascii="宋体" w:hAnsi="宋体" w:eastAsia="宋体" w:cs="宋体"/>
          <w:color w:val="000000"/>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乙方退换货</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highlight w:val="none"/>
        </w:rPr>
        <w:t>应向甲方支付逾期交货货款金额</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u w:val="none"/>
          <w:lang w:val="en-US" w:eastAsia="zh-CN"/>
        </w:rPr>
        <w:t>两倍</w:t>
      </w:r>
      <w:r>
        <w:rPr>
          <w:rFonts w:hint="eastAsia" w:ascii="宋体" w:hAnsi="宋体" w:eastAsia="宋体" w:cs="宋体"/>
          <w:color w:val="000000"/>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u w:val="none"/>
          <w:lang w:val="en-US" w:eastAsia="zh-CN"/>
        </w:rPr>
        <w:t>两倍</w:t>
      </w:r>
      <w:r>
        <w:rPr>
          <w:rFonts w:hint="eastAsia" w:ascii="宋体" w:hAnsi="宋体" w:eastAsia="宋体" w:cs="宋体"/>
          <w:color w:val="000000"/>
          <w:sz w:val="24"/>
          <w:szCs w:val="24"/>
          <w:highlight w:val="none"/>
        </w:rPr>
        <w:t>的违约金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违约金不足以弥补损失的，由乙方另行支付</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highlight w:val="none"/>
          <w:lang w:val="en-US" w:eastAsia="zh-CN"/>
        </w:rPr>
      </w:pPr>
      <w:r>
        <w:rPr>
          <w:rFonts w:hint="eastAsia" w:ascii="宋体" w:hAnsi="宋体" w:eastAsia="宋体" w:cs="宋体"/>
          <w:color w:val="000000"/>
          <w:sz w:val="24"/>
          <w:szCs w:val="24"/>
          <w:highlight w:val="none"/>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因乙方迟延提供发票导致甲方顺延付款期限的，甲方不承担违约责任</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highlight w:val="none"/>
          <w:u w:val="single" w:color="auto"/>
          <w:lang w:val="en-US" w:eastAsia="zh-CN"/>
        </w:rPr>
      </w:pPr>
      <w:r>
        <w:rPr>
          <w:rFonts w:hint="eastAsia" w:ascii="宋体" w:hAnsi="宋体" w:eastAsia="宋体" w:cs="宋体"/>
          <w:color w:val="000000"/>
          <w:kern w:val="2"/>
          <w:sz w:val="24"/>
          <w:szCs w:val="24"/>
          <w:highlight w:val="none"/>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第十三条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第十四条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第十五条</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highlight w:val="none"/>
        </w:rPr>
        <w:t>第十六条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第十七条：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highlight w:val="none"/>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w:t>
      </w:r>
      <w:r>
        <w:rPr>
          <w:rFonts w:hint="eastAsia" w:ascii="宋体" w:hAnsi="宋体" w:cs="宋体"/>
          <w:color w:val="000000"/>
          <w:sz w:val="24"/>
          <w:szCs w:val="24"/>
          <w:highlight w:val="none"/>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rPr>
          <w:rFonts w:hint="eastAsia" w:ascii="宋体" w:hAnsi="宋体" w:cs="宋体"/>
          <w:b/>
          <w:color w:val="000000"/>
          <w:sz w:val="24"/>
          <w:szCs w:val="24"/>
          <w:highlight w:val="none"/>
          <w:lang w:val="en-US" w:eastAsia="zh-CN"/>
        </w:rPr>
      </w:pPr>
    </w:p>
    <w:p>
      <w:pPr>
        <w:pStyle w:val="2"/>
        <w:rPr>
          <w:rFonts w:hint="eastAsia" w:ascii="宋体" w:hAnsi="宋体" w:cs="宋体"/>
          <w:b/>
          <w:color w:val="000000"/>
          <w:sz w:val="24"/>
          <w:szCs w:val="24"/>
          <w:highlight w:val="none"/>
          <w:lang w:val="en-US" w:eastAsia="zh-CN"/>
        </w:rPr>
      </w:pPr>
    </w:p>
    <w:p>
      <w:pPr>
        <w:rPr>
          <w:rFonts w:hint="eastAsia" w:ascii="宋体" w:hAnsi="宋体" w:cs="宋体"/>
          <w:b/>
          <w:color w:val="000000"/>
          <w:sz w:val="24"/>
          <w:szCs w:val="24"/>
          <w:highlight w:val="none"/>
          <w:lang w:val="en-US" w:eastAsia="zh-CN"/>
        </w:rPr>
      </w:pPr>
    </w:p>
    <w:p>
      <w:pPr>
        <w:pStyle w:val="2"/>
        <w:rPr>
          <w:rFonts w:hint="eastAsia"/>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highlight w:val="none"/>
          <w:lang w:val="en-US" w:eastAsia="zh-CN"/>
        </w:rPr>
      </w:pPr>
    </w:p>
    <w:p>
      <w:pPr>
        <w:spacing w:line="360" w:lineRule="auto"/>
        <w:rPr>
          <w:rFonts w:hint="eastAsia" w:ascii="宋体" w:hAnsi="宋体" w:cs="宋体"/>
          <w:b/>
          <w:color w:val="000000"/>
          <w:sz w:val="24"/>
          <w:szCs w:val="24"/>
          <w:highlight w:val="none"/>
          <w:lang w:val="en-US" w:eastAsia="zh-CN"/>
        </w:rPr>
      </w:pPr>
    </w:p>
    <w:p>
      <w:pPr>
        <w:pStyle w:val="2"/>
        <w:spacing w:line="360" w:lineRule="auto"/>
        <w:rPr>
          <w:rFonts w:hint="eastAsia" w:ascii="宋体" w:hAnsi="宋体" w:cs="宋体"/>
          <w:b/>
          <w:color w:val="000000"/>
          <w:sz w:val="24"/>
          <w:szCs w:val="24"/>
          <w:highlight w:val="none"/>
          <w:lang w:val="en-US" w:eastAsia="zh-CN"/>
        </w:rPr>
      </w:pPr>
    </w:p>
    <w:p>
      <w:pPr>
        <w:spacing w:line="360" w:lineRule="auto"/>
        <w:rPr>
          <w:rFonts w:hint="eastAsia" w:ascii="宋体" w:hAnsi="宋体" w:cs="宋体"/>
          <w:b/>
          <w:color w:val="000000"/>
          <w:sz w:val="24"/>
          <w:szCs w:val="24"/>
          <w:highlight w:val="none"/>
          <w:lang w:val="en-US" w:eastAsia="zh-CN"/>
        </w:rPr>
      </w:pPr>
    </w:p>
    <w:p>
      <w:pPr>
        <w:pStyle w:val="2"/>
        <w:spacing w:line="360" w:lineRule="auto"/>
        <w:rPr>
          <w:rFonts w:hint="eastAsia" w:ascii="宋体" w:hAnsi="宋体" w:cs="宋体"/>
          <w:b/>
          <w:color w:val="00000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color w:val="000000"/>
          <w:sz w:val="24"/>
          <w:szCs w:val="24"/>
          <w:highlight w:val="none"/>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highlight w:val="none"/>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w:t>
      </w:r>
      <w:r>
        <w:rPr>
          <w:rFonts w:hint="eastAsia" w:ascii="宋体" w:hAnsi="宋体" w:cs="宋体"/>
          <w:color w:val="000000"/>
          <w:sz w:val="24"/>
          <w:szCs w:val="24"/>
          <w:highlight w:val="none"/>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SZRFYZB202407-116</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2024-2025年文本印刷采购项目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2024-2025年文本印刷采购项目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SZRFYZB202407-116</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94663926"/>
      <w:bookmarkStart w:id="9" w:name="_Toc193187105"/>
      <w:bookmarkStart w:id="10" w:name="_Toc193126889"/>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2024-2025年文本印刷采购项目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SZRFYZB202407-116</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highlight w:val="none"/>
                <w:vertAlign w:val="baseline"/>
                <w:lang w:val="en-US" w:eastAsia="zh-CN" w:bidi="ar"/>
              </w:rPr>
            </w:pPr>
            <w:r>
              <w:rPr>
                <w:rFonts w:hint="eastAsia" w:ascii="宋体" w:hAnsi="宋体" w:cs="宋体"/>
                <w:b w:val="0"/>
                <w:bCs/>
                <w:color w:val="000000"/>
                <w:kern w:val="0"/>
                <w:sz w:val="24"/>
                <w:szCs w:val="24"/>
                <w:highlight w:val="none"/>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r>
        <w:rPr>
          <w:rFonts w:hint="eastAsia" w:ascii="宋体" w:hAnsi="宋体" w:eastAsia="宋体" w:cs="宋体"/>
          <w:b w:val="0"/>
          <w:bCs w:val="0"/>
          <w:color w:val="auto"/>
          <w:kern w:val="0"/>
          <w:sz w:val="24"/>
          <w:szCs w:val="24"/>
          <w:highlight w:val="none"/>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highlight w:val="none"/>
          <w:shd w:val="clear" w:color="auto" w:fill="auto"/>
          <w:lang w:val="en-US" w:eastAsia="zh-CN" w:bidi="ar"/>
        </w:rPr>
        <w:t>供应商</w:t>
      </w:r>
      <w:r>
        <w:rPr>
          <w:rFonts w:hint="eastAsia" w:ascii="宋体" w:hAnsi="宋体" w:eastAsia="宋体" w:cs="宋体"/>
          <w:b w:val="0"/>
          <w:bCs w:val="0"/>
          <w:color w:val="auto"/>
          <w:kern w:val="0"/>
          <w:sz w:val="24"/>
          <w:szCs w:val="24"/>
          <w:highlight w:val="none"/>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highlight w:val="none"/>
          <w:lang w:val="en-US" w:eastAsia="zh-CN"/>
        </w:rPr>
      </w:pPr>
    </w:p>
    <w:p>
      <w:pPr>
        <w:pStyle w:val="2"/>
        <w:numPr>
          <w:ilvl w:val="0"/>
          <w:numId w:val="3"/>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337"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94"/>
        <w:gridCol w:w="2520"/>
        <w:gridCol w:w="1575"/>
        <w:gridCol w:w="81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品名</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规格材质</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价</w:t>
            </w:r>
            <w:r>
              <w:rPr>
                <w:rFonts w:hint="eastAsia" w:ascii="宋体" w:hAnsi="宋体" w:cs="宋体"/>
                <w:sz w:val="24"/>
                <w:szCs w:val="24"/>
                <w:highlight w:val="none"/>
                <w:lang w:val="en-US" w:eastAsia="zh-CN"/>
              </w:rPr>
              <w:t>/元</w:t>
            </w: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门诊病历</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210*150mm 80g双胶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157g铜版纸、双面彩色+</w:t>
            </w:r>
            <w:r>
              <w:rPr>
                <w:rFonts w:hint="eastAsia" w:ascii="宋体" w:hAnsi="宋体" w:eastAsia="宋体" w:cs="宋体"/>
                <w:color w:val="auto"/>
                <w:sz w:val="24"/>
                <w:szCs w:val="24"/>
                <w:highlight w:val="none"/>
                <w:lang w:val="en-US" w:eastAsia="zh-CN"/>
              </w:rPr>
              <w:t>4</w:t>
            </w:r>
            <w:r>
              <w:rPr>
                <w:rFonts w:hint="eastAsia" w:ascii="宋体" w:hAnsi="宋体" w:eastAsia="宋体" w:cs="宋体"/>
                <w:sz w:val="24"/>
                <w:szCs w:val="24"/>
                <w:highlight w:val="none"/>
                <w:lang w:val="en-US" w:eastAsia="zh-CN"/>
              </w:rPr>
              <w:t>张内文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无封皮本</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册</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无封皮本</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册</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 xml:space="preserve">210*295mm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各种记录本</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70g双胶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双面+内文</w:t>
            </w:r>
            <w:r>
              <w:rPr>
                <w:rFonts w:hint="eastAsia" w:ascii="宋体" w:hAnsi="宋体" w:eastAsia="宋体" w:cs="宋体"/>
                <w:sz w:val="24"/>
                <w:szCs w:val="24"/>
                <w:highlight w:val="none"/>
              </w:rPr>
              <w:t xml:space="preserve"> 80g牛皮纸封皮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印字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胶装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彩印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A4、80</w:t>
            </w:r>
            <w:r>
              <w:rPr>
                <w:rFonts w:hint="eastAsia" w:ascii="宋体" w:hAnsi="宋体" w:eastAsia="宋体" w:cs="宋体"/>
                <w:sz w:val="24"/>
                <w:szCs w:val="24"/>
                <w:highlight w:val="none"/>
              </w:rPr>
              <w:t>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不干胶</w:t>
            </w:r>
            <w:r>
              <w:rPr>
                <w:rFonts w:hint="eastAsia" w:ascii="宋体" w:hAnsi="宋体" w:cs="宋体"/>
                <w:sz w:val="24"/>
                <w:szCs w:val="24"/>
                <w:highlight w:val="none"/>
                <w:lang w:val="en-US" w:eastAsia="zh-CN"/>
              </w:rPr>
              <w:t>印刷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不干胶</w:t>
            </w:r>
            <w:r>
              <w:rPr>
                <w:rFonts w:hint="eastAsia" w:ascii="宋体" w:hAnsi="宋体" w:cs="宋体"/>
                <w:kern w:val="2"/>
                <w:sz w:val="24"/>
                <w:szCs w:val="24"/>
                <w:highlight w:val="none"/>
                <w:lang w:val="en-US" w:eastAsia="zh-CN" w:bidi="ar-SA"/>
              </w:rPr>
              <w:t>印刷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管道标签</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16*56mm、三防纸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彩色、500贴/卷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医废标签</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60*90mm</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彩色、1000贴/卷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床头卡（内芯）</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140*50mm 250g灰底白</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单面双色 卡异形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病员一栏卡</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37*40mm</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普通处方笺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40g有光</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单黑  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精神处方笺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专绿  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麻醉处方笺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210*126mm 无碳下红</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费用明细（两联单）</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130*190mm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（白黄）带牛皮纸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封皮胶装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病历袋</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335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0mm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120</w:t>
            </w:r>
            <w:r>
              <w:rPr>
                <w:rFonts w:hint="eastAsia" w:ascii="宋体" w:hAnsi="宋体" w:cs="宋体"/>
                <w:sz w:val="24"/>
                <w:szCs w:val="24"/>
                <w:highlight w:val="none"/>
                <w:lang w:val="en-US" w:eastAsia="zh-CN"/>
              </w:rPr>
              <w:t>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病历袋加厚</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335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25</w:t>
            </w:r>
            <w:r>
              <w:rPr>
                <w:rFonts w:hint="eastAsia" w:ascii="宋体" w:hAnsi="宋体" w:cs="宋体"/>
                <w:sz w:val="24"/>
                <w:szCs w:val="24"/>
                <w:highlight w:val="none"/>
                <w:lang w:val="en-US" w:eastAsia="zh-CN"/>
              </w:rPr>
              <w:t>0*45mm</w:t>
            </w:r>
            <w:r>
              <w:rPr>
                <w:rFonts w:hint="eastAsia" w:ascii="宋体" w:hAnsi="宋体" w:eastAsia="宋体" w:cs="宋体"/>
                <w:kern w:val="2"/>
                <w:sz w:val="24"/>
                <w:szCs w:val="24"/>
                <w:highlight w:val="none"/>
                <w:lang w:val="en-US" w:eastAsia="zh-CN" w:bidi="ar-SA"/>
              </w:rPr>
              <w:t xml:space="preserve"> </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120</w:t>
            </w:r>
            <w:r>
              <w:rPr>
                <w:rFonts w:hint="eastAsia" w:ascii="宋体" w:hAnsi="宋体" w:cs="宋体"/>
                <w:sz w:val="24"/>
                <w:szCs w:val="24"/>
                <w:highlight w:val="none"/>
                <w:lang w:val="en-US" w:eastAsia="zh-CN"/>
              </w:rPr>
              <w:t>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文头纸</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A4、</w:t>
            </w:r>
            <w:r>
              <w:rPr>
                <w:rFonts w:hint="eastAsia" w:ascii="宋体" w:hAnsi="宋体" w:eastAsia="宋体" w:cs="宋体"/>
                <w:sz w:val="24"/>
                <w:szCs w:val="24"/>
                <w:highlight w:val="none"/>
              </w:rPr>
              <w:t>70g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w:t>
            </w:r>
            <w:r>
              <w:rPr>
                <w:rFonts w:hint="eastAsia" w:ascii="宋体" w:hAnsi="宋体" w:cs="宋体"/>
                <w:sz w:val="24"/>
                <w:szCs w:val="24"/>
                <w:highlight w:val="none"/>
                <w:lang w:val="en-US" w:eastAsia="zh-CN"/>
              </w:rPr>
              <w:t>面</w:t>
            </w:r>
            <w:r>
              <w:rPr>
                <w:rFonts w:hint="eastAsia" w:ascii="宋体" w:hAnsi="宋体" w:eastAsia="宋体" w:cs="宋体"/>
                <w:sz w:val="24"/>
                <w:szCs w:val="24"/>
                <w:highlight w:val="none"/>
                <w:lang w:val="en-US" w:eastAsia="zh-CN"/>
              </w:rPr>
              <w:t>、红色</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复印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pacing w:val="-20"/>
                <w:kern w:val="2"/>
                <w:sz w:val="24"/>
                <w:szCs w:val="24"/>
                <w:highlight w:val="none"/>
                <w:lang w:val="en-US" w:eastAsia="zh-CN" w:bidi="ar-SA"/>
              </w:rPr>
            </w:pPr>
            <w:r>
              <w:rPr>
                <w:rFonts w:hint="eastAsia" w:ascii="宋体" w:hAnsi="宋体" w:eastAsia="宋体" w:cs="宋体"/>
                <w:spacing w:val="-20"/>
                <w:sz w:val="24"/>
                <w:szCs w:val="24"/>
                <w:highlight w:val="none"/>
                <w:lang w:val="en-US" w:eastAsia="zh-CN"/>
              </w:rPr>
              <w:t>复印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A3、7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快印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22</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书本印制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A5、7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23</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书本印制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书本胶装</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A5、7</w:t>
            </w:r>
            <w:r>
              <w:rPr>
                <w:rFonts w:hint="eastAsia" w:ascii="宋体" w:hAnsi="宋体" w:eastAsia="宋体" w:cs="宋体"/>
                <w:sz w:val="24"/>
                <w:szCs w:val="24"/>
                <w:highlight w:val="none"/>
              </w:rPr>
              <w:t>0g</w:t>
            </w:r>
            <w:r>
              <w:rPr>
                <w:rFonts w:hint="eastAsia" w:ascii="宋体" w:hAnsi="宋体" w:eastAsia="宋体" w:cs="宋体"/>
                <w:sz w:val="24"/>
                <w:szCs w:val="24"/>
                <w:highlight w:val="none"/>
                <w:lang w:val="en-US" w:eastAsia="zh-CN"/>
              </w:rPr>
              <w:t xml:space="preserve">  100张</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书本胶装</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A4、7</w:t>
            </w:r>
            <w:r>
              <w:rPr>
                <w:rFonts w:hint="eastAsia" w:ascii="宋体" w:hAnsi="宋体" w:eastAsia="宋体" w:cs="宋体"/>
                <w:sz w:val="24"/>
                <w:szCs w:val="24"/>
                <w:highlight w:val="none"/>
              </w:rPr>
              <w:t>0g</w:t>
            </w:r>
            <w:r>
              <w:rPr>
                <w:rFonts w:hint="eastAsia" w:ascii="宋体" w:hAnsi="宋体" w:eastAsia="宋体" w:cs="宋体"/>
                <w:sz w:val="24"/>
                <w:szCs w:val="24"/>
                <w:highlight w:val="none"/>
                <w:lang w:val="en-US" w:eastAsia="zh-CN"/>
              </w:rPr>
              <w:t xml:space="preserve">  100张</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70g双面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信封</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标准</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印医院信息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稿纸</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210*295mm 60g双胶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100页/本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两联单</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A4、无碳复写纸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50份/本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医废交接叁联</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210*145mm、无碳复写纸</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p>
        </w:tc>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31份/本</w:t>
            </w: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分项报价总计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2024-2025年文本印刷采购项目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SZRFYZB202407-116</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26887"/>
      <w:bookmarkStart w:id="14" w:name="_Toc188808838"/>
      <w:bookmarkStart w:id="15" w:name="_Toc193187103"/>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8791235"/>
      <w:bookmarkStart w:id="17" w:name="_Toc193187104"/>
      <w:bookmarkStart w:id="18" w:name="_Toc48995851"/>
      <w:bookmarkStart w:id="19" w:name="_Toc49019497"/>
      <w:bookmarkStart w:id="20" w:name="_Toc47261885"/>
      <w:bookmarkStart w:id="21" w:name="_Toc188808839"/>
      <w:bookmarkStart w:id="22" w:name="_Toc47418255"/>
      <w:bookmarkStart w:id="23" w:name="_Toc49019236"/>
      <w:bookmarkStart w:id="24" w:name="_Toc47418938"/>
      <w:bookmarkStart w:id="25" w:name="_Toc47262069"/>
      <w:bookmarkStart w:id="26" w:name="_Toc193126888"/>
      <w:bookmarkStart w:id="27" w:name="_Toc47418731"/>
      <w:bookmarkStart w:id="28" w:name="_Toc194663925"/>
      <w:bookmarkStart w:id="29" w:name="_Toc47261690"/>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369531698"/>
      <w:bookmarkStart w:id="31" w:name="_Toc27897"/>
      <w:bookmarkStart w:id="32"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152045789"/>
      <w:bookmarkStart w:id="34" w:name="_Toc144974858"/>
      <w:bookmarkStart w:id="35" w:name="_Toc361508754"/>
      <w:bookmarkStart w:id="36" w:name="_Toc352691663"/>
      <w:bookmarkStart w:id="37" w:name="_Toc247527829"/>
      <w:bookmarkStart w:id="38" w:name="_Toc247514248"/>
      <w:bookmarkStart w:id="39" w:name="_Toc384308377"/>
      <w:bookmarkStart w:id="40" w:name="_Toc369531699"/>
      <w:bookmarkStart w:id="41" w:name="_Toc152042578"/>
      <w:bookmarkStart w:id="42" w:name="_Toc300835211"/>
      <w:bookmarkStart w:id="43" w:name="_Toc15573"/>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7261886"/>
      <w:bookmarkStart w:id="45" w:name="_Toc47261691"/>
      <w:bookmarkStart w:id="46" w:name="_Toc48995852"/>
      <w:bookmarkStart w:id="47" w:name="_Toc47418256"/>
      <w:bookmarkStart w:id="48" w:name="_Toc49019498"/>
      <w:bookmarkStart w:id="49" w:name="_Toc47262070"/>
      <w:bookmarkStart w:id="50" w:name="_Toc47418732"/>
      <w:bookmarkStart w:id="51" w:name="_Toc49019237"/>
      <w:bookmarkStart w:id="52" w:name="_Toc47418939"/>
      <w:bookmarkStart w:id="53" w:name="_Toc48791236"/>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2024-2025年文本印刷采购项目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2024-2025年文本印刷采购项目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8D18A6ED"/>
    <w:multiLevelType w:val="singleLevel"/>
    <w:tmpl w:val="8D18A6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7015A4"/>
    <w:rsid w:val="0F877321"/>
    <w:rsid w:val="0F9A0817"/>
    <w:rsid w:val="115A5683"/>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1D4251F"/>
    <w:rsid w:val="2216246C"/>
    <w:rsid w:val="22577684"/>
    <w:rsid w:val="22BC6F78"/>
    <w:rsid w:val="243831A0"/>
    <w:rsid w:val="248D1EBA"/>
    <w:rsid w:val="24A33F2E"/>
    <w:rsid w:val="25626B9A"/>
    <w:rsid w:val="25884DF5"/>
    <w:rsid w:val="25A23592"/>
    <w:rsid w:val="25A5230F"/>
    <w:rsid w:val="25BD6548"/>
    <w:rsid w:val="25D832F3"/>
    <w:rsid w:val="25E47AD2"/>
    <w:rsid w:val="26112CCA"/>
    <w:rsid w:val="269165DE"/>
    <w:rsid w:val="27197687"/>
    <w:rsid w:val="27621996"/>
    <w:rsid w:val="276361EF"/>
    <w:rsid w:val="27662DFE"/>
    <w:rsid w:val="288F2E59"/>
    <w:rsid w:val="29476EB3"/>
    <w:rsid w:val="29535E89"/>
    <w:rsid w:val="29AC6082"/>
    <w:rsid w:val="2A9065A0"/>
    <w:rsid w:val="2AC56216"/>
    <w:rsid w:val="2C3B15FD"/>
    <w:rsid w:val="2C8F48B3"/>
    <w:rsid w:val="2CF55279"/>
    <w:rsid w:val="2D192D0A"/>
    <w:rsid w:val="2D5B77E5"/>
    <w:rsid w:val="2EDB11AD"/>
    <w:rsid w:val="2F137503"/>
    <w:rsid w:val="2F8855E0"/>
    <w:rsid w:val="2FBA1591"/>
    <w:rsid w:val="30327416"/>
    <w:rsid w:val="31552921"/>
    <w:rsid w:val="319E013D"/>
    <w:rsid w:val="31B55296"/>
    <w:rsid w:val="323D1D07"/>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1941E2"/>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43578A"/>
    <w:rsid w:val="57D410A6"/>
    <w:rsid w:val="57DA02AD"/>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645948"/>
    <w:rsid w:val="6492769B"/>
    <w:rsid w:val="64C6694E"/>
    <w:rsid w:val="653D2A97"/>
    <w:rsid w:val="65BC657A"/>
    <w:rsid w:val="65BF5A4E"/>
    <w:rsid w:val="671B5071"/>
    <w:rsid w:val="67A2643E"/>
    <w:rsid w:val="67C85D1E"/>
    <w:rsid w:val="682B6C96"/>
    <w:rsid w:val="690D2E04"/>
    <w:rsid w:val="6A053FC1"/>
    <w:rsid w:val="6A68276C"/>
    <w:rsid w:val="6A8E3EF3"/>
    <w:rsid w:val="6BBD0C12"/>
    <w:rsid w:val="6BC81C42"/>
    <w:rsid w:val="6C5D4E4C"/>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565C05"/>
    <w:rsid w:val="728A004F"/>
    <w:rsid w:val="72F33B51"/>
    <w:rsid w:val="732E3655"/>
    <w:rsid w:val="73913B5D"/>
    <w:rsid w:val="73D321B7"/>
    <w:rsid w:val="745A3930"/>
    <w:rsid w:val="74A47253"/>
    <w:rsid w:val="74BE71FE"/>
    <w:rsid w:val="765F516C"/>
    <w:rsid w:val="76A61B17"/>
    <w:rsid w:val="76DD369D"/>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3</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2024-07-15T02:21:00Z</cp:lastPrinted>
  <dcterms:modified xsi:type="dcterms:W3CDTF">2024-07-15T07:38:16Z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