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BBCFD">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287A63CE">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color w:val="FFFF00"/>
          <w:kern w:val="0"/>
          <w:sz w:val="28"/>
          <w:szCs w:val="28"/>
          <w:highlight w:val="none"/>
          <w:lang w:val="en-US" w:eastAsia="zh-CN"/>
        </w:rPr>
      </w:pPr>
      <w:r>
        <w:rPr>
          <w:rStyle w:val="32"/>
          <w:rFonts w:hint="eastAsia" w:ascii="宋体" w:hAnsi="宋体" w:eastAsia="宋体" w:cs="宋体"/>
          <w:b/>
          <w:sz w:val="28"/>
          <w:szCs w:val="28"/>
          <w:highlight w:val="none"/>
        </w:rPr>
        <w:t>项目编号：</w:t>
      </w:r>
      <w:r>
        <w:rPr>
          <w:rStyle w:val="32"/>
          <w:rFonts w:hint="eastAsia" w:ascii="宋体" w:hAnsi="宋体" w:cs="宋体"/>
          <w:b/>
          <w:color w:val="auto"/>
          <w:sz w:val="28"/>
          <w:szCs w:val="28"/>
          <w:highlight w:val="none"/>
          <w:lang w:eastAsia="zh-CN"/>
        </w:rPr>
        <w:t>SZRFYZB202410-184</w:t>
      </w:r>
    </w:p>
    <w:p w14:paraId="3691F59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713D8845">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6BFB2083">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61944194">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14740C9F">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355BD256">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2195A6D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163807D6">
      <w:pPr>
        <w:keepNext w:val="0"/>
        <w:keepLines w:val="0"/>
        <w:pageBreakBefore w:val="0"/>
        <w:shd w:val="clear" w:color="auto" w:fill="FFFFFF"/>
        <w:kinsoku/>
        <w:wordWrap/>
        <w:overflowPunct/>
        <w:topLinePunct w:val="0"/>
        <w:bidi w:val="0"/>
        <w:spacing w:line="360" w:lineRule="auto"/>
        <w:ind w:right="0"/>
        <w:jc w:val="center"/>
        <w:textAlignment w:val="auto"/>
        <w:rPr>
          <w:rStyle w:val="32"/>
          <w:rFonts w:hint="eastAsia" w:ascii="宋体" w:hAnsi="宋体" w:eastAsia="宋体" w:cs="宋体"/>
          <w:color w:val="000000"/>
          <w:kern w:val="0"/>
          <w:sz w:val="24"/>
          <w:szCs w:val="24"/>
          <w:highlight w:val="none"/>
        </w:rPr>
      </w:pPr>
      <w:r>
        <w:rPr>
          <w:rStyle w:val="32"/>
          <w:rFonts w:hint="eastAsia" w:ascii="宋体" w:hAnsi="宋体" w:cs="宋体"/>
          <w:b/>
          <w:sz w:val="52"/>
          <w:szCs w:val="52"/>
          <w:highlight w:val="none"/>
          <w:lang w:val="en-US" w:eastAsia="zh-CN"/>
        </w:rPr>
        <w:t>信息系统等保测评项目</w:t>
      </w:r>
    </w:p>
    <w:p w14:paraId="255633C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6E285BC5">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color w:val="000000"/>
          <w:kern w:val="0"/>
          <w:sz w:val="24"/>
          <w:szCs w:val="24"/>
          <w:highlight w:val="none"/>
        </w:rPr>
      </w:pPr>
    </w:p>
    <w:p w14:paraId="58D0C10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2F98A0B5">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52"/>
          <w:szCs w:val="52"/>
          <w:highlight w:val="none"/>
        </w:rPr>
      </w:pPr>
      <w:r>
        <w:rPr>
          <w:rStyle w:val="32"/>
          <w:rFonts w:hint="eastAsia" w:ascii="宋体" w:hAnsi="宋体" w:cs="宋体"/>
          <w:b/>
          <w:color w:val="000000"/>
          <w:kern w:val="0"/>
          <w:sz w:val="52"/>
          <w:szCs w:val="52"/>
          <w:highlight w:val="none"/>
          <w:lang w:val="en-US" w:eastAsia="zh-CN"/>
        </w:rPr>
        <w:t>竞争性磋商</w:t>
      </w:r>
      <w:r>
        <w:rPr>
          <w:rStyle w:val="32"/>
          <w:rFonts w:hint="eastAsia" w:ascii="宋体" w:hAnsi="宋体" w:eastAsia="宋体" w:cs="宋体"/>
          <w:b/>
          <w:color w:val="000000"/>
          <w:kern w:val="0"/>
          <w:sz w:val="52"/>
          <w:szCs w:val="52"/>
          <w:highlight w:val="none"/>
        </w:rPr>
        <w:t>文件</w:t>
      </w:r>
    </w:p>
    <w:p w14:paraId="65186ADE">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3D6F37CE">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6EAB7744">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2E65FF2F">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30A77E95">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1597259F">
      <w:pPr>
        <w:keepNext w:val="0"/>
        <w:keepLines w:val="0"/>
        <w:pageBreakBefore w:val="0"/>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71B20BD6">
      <w:pPr>
        <w:pStyle w:val="20"/>
        <w:rPr>
          <w:rFonts w:hint="eastAsia"/>
        </w:rPr>
      </w:pPr>
    </w:p>
    <w:p w14:paraId="363C3891">
      <w:pPr>
        <w:pStyle w:val="20"/>
        <w:rPr>
          <w:rFonts w:hint="eastAsia"/>
          <w:highlight w:val="none"/>
        </w:rPr>
      </w:pPr>
    </w:p>
    <w:p w14:paraId="6EC3D4FF">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陕西中医药大学第二附属医院</w:t>
      </w:r>
    </w:p>
    <w:p w14:paraId="5ADF8905">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auto"/>
          <w:sz w:val="28"/>
          <w:szCs w:val="28"/>
          <w:highlight w:val="none"/>
        </w:rPr>
        <w:t>二〇二</w:t>
      </w:r>
      <w:r>
        <w:rPr>
          <w:rStyle w:val="32"/>
          <w:rFonts w:hint="eastAsia" w:ascii="宋体" w:hAnsi="宋体" w:eastAsia="宋体" w:cs="宋体"/>
          <w:b/>
          <w:color w:val="auto"/>
          <w:sz w:val="28"/>
          <w:szCs w:val="28"/>
          <w:highlight w:val="none"/>
          <w:lang w:val="en-US" w:eastAsia="zh-CN"/>
        </w:rPr>
        <w:t>四年</w:t>
      </w:r>
      <w:r>
        <w:rPr>
          <w:rStyle w:val="32"/>
          <w:rFonts w:hint="eastAsia" w:ascii="宋体" w:hAnsi="宋体" w:cs="宋体"/>
          <w:b/>
          <w:color w:val="auto"/>
          <w:sz w:val="28"/>
          <w:szCs w:val="28"/>
          <w:highlight w:val="none"/>
          <w:lang w:val="en-US" w:eastAsia="zh-CN"/>
        </w:rPr>
        <w:t>十一</w:t>
      </w:r>
      <w:r>
        <w:rPr>
          <w:rStyle w:val="32"/>
          <w:rFonts w:hint="eastAsia" w:ascii="宋体" w:hAnsi="宋体" w:eastAsia="宋体" w:cs="宋体"/>
          <w:b/>
          <w:color w:val="auto"/>
          <w:sz w:val="28"/>
          <w:szCs w:val="28"/>
          <w:highlight w:val="none"/>
          <w:lang w:val="en-US" w:eastAsia="zh-CN"/>
        </w:rPr>
        <w:t>月</w:t>
      </w:r>
    </w:p>
    <w:p w14:paraId="77A07F4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p>
    <w:p w14:paraId="21778BEE">
      <w:pPr>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000000"/>
          <w:kern w:val="0"/>
          <w:sz w:val="24"/>
          <w:szCs w:val="24"/>
          <w:highlight w:val="none"/>
        </w:rPr>
        <w:br w:type="page"/>
      </w:r>
    </w:p>
    <w:p w14:paraId="2DF659CA">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sectPr>
          <w:headerReference r:id="rId5"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p>
    <w:p w14:paraId="48C6E837">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24"/>
          <w:szCs w:val="24"/>
          <w:highlight w:val="none"/>
        </w:rPr>
      </w:pPr>
    </w:p>
    <w:p w14:paraId="497289BA">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6"/>
          <w:szCs w:val="36"/>
          <w:highlight w:val="none"/>
        </w:rPr>
      </w:pPr>
      <w:r>
        <w:rPr>
          <w:rStyle w:val="32"/>
          <w:rFonts w:hint="eastAsia" w:ascii="宋体" w:hAnsi="宋体" w:eastAsia="宋体" w:cs="宋体"/>
          <w:b/>
          <w:color w:val="000000"/>
          <w:kern w:val="0"/>
          <w:sz w:val="36"/>
          <w:szCs w:val="36"/>
          <w:highlight w:val="none"/>
        </w:rPr>
        <w:t>目  录</w:t>
      </w:r>
    </w:p>
    <w:p w14:paraId="38AA598D">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b/>
          <w:color w:val="000000"/>
          <w:kern w:val="0"/>
          <w:sz w:val="36"/>
          <w:szCs w:val="36"/>
          <w:highlight w:val="none"/>
        </w:rPr>
      </w:pPr>
    </w:p>
    <w:p w14:paraId="7696E4B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第一</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cs="宋体"/>
          <w:b/>
          <w:color w:val="000000"/>
          <w:kern w:val="0"/>
          <w:sz w:val="28"/>
          <w:szCs w:val="28"/>
          <w:highlight w:val="none"/>
          <w:lang w:val="en-US" w:eastAsia="zh-CN"/>
        </w:rPr>
        <w:t>竞争性磋商</w:t>
      </w:r>
      <w:r>
        <w:rPr>
          <w:rStyle w:val="32"/>
          <w:rFonts w:hint="eastAsia" w:ascii="宋体" w:hAnsi="宋体" w:eastAsia="宋体" w:cs="宋体"/>
          <w:b/>
          <w:color w:val="000000"/>
          <w:kern w:val="0"/>
          <w:sz w:val="28"/>
          <w:szCs w:val="28"/>
          <w:highlight w:val="none"/>
        </w:rPr>
        <w:t>公告</w:t>
      </w:r>
    </w:p>
    <w:p w14:paraId="26BDEFD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第二</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cs="宋体"/>
          <w:b/>
          <w:color w:val="000000"/>
          <w:kern w:val="0"/>
          <w:sz w:val="28"/>
          <w:szCs w:val="28"/>
          <w:highlight w:val="none"/>
          <w:lang w:val="en-US" w:eastAsia="zh-CN"/>
        </w:rPr>
        <w:t>供应商</w:t>
      </w:r>
      <w:r>
        <w:rPr>
          <w:rStyle w:val="32"/>
          <w:rFonts w:hint="eastAsia" w:ascii="宋体" w:hAnsi="宋体" w:eastAsia="宋体" w:cs="宋体"/>
          <w:b/>
          <w:color w:val="000000"/>
          <w:kern w:val="0"/>
          <w:sz w:val="28"/>
          <w:szCs w:val="28"/>
          <w:highlight w:val="none"/>
        </w:rPr>
        <w:t>须知</w:t>
      </w:r>
    </w:p>
    <w:p w14:paraId="772A6AF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 xml:space="preserve">第三章    </w:t>
      </w:r>
      <w:r>
        <w:rPr>
          <w:rStyle w:val="32"/>
          <w:rFonts w:hint="eastAsia" w:ascii="宋体" w:hAnsi="宋体" w:eastAsia="宋体" w:cs="宋体"/>
          <w:b/>
          <w:color w:val="000000"/>
          <w:kern w:val="0"/>
          <w:sz w:val="28"/>
          <w:szCs w:val="28"/>
          <w:highlight w:val="none"/>
          <w:lang w:val="en-US" w:eastAsia="zh-CN"/>
        </w:rPr>
        <w:t>采购</w:t>
      </w:r>
      <w:r>
        <w:rPr>
          <w:rStyle w:val="32"/>
          <w:rFonts w:hint="eastAsia" w:ascii="宋体" w:hAnsi="宋体" w:eastAsia="宋体" w:cs="宋体"/>
          <w:b/>
          <w:color w:val="000000"/>
          <w:kern w:val="0"/>
          <w:sz w:val="28"/>
          <w:szCs w:val="28"/>
          <w:highlight w:val="none"/>
        </w:rPr>
        <w:t>内容及要求</w:t>
      </w:r>
    </w:p>
    <w:p w14:paraId="01D3A5A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第四章    评标标准和方法</w:t>
      </w:r>
    </w:p>
    <w:p w14:paraId="3A34B53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val="en-US" w:eastAsia="zh-CN"/>
        </w:rPr>
      </w:pPr>
      <w:r>
        <w:rPr>
          <w:rStyle w:val="32"/>
          <w:rFonts w:hint="eastAsia" w:ascii="宋体" w:hAnsi="宋体" w:eastAsia="宋体" w:cs="宋体"/>
          <w:b/>
          <w:color w:val="000000"/>
          <w:kern w:val="0"/>
          <w:sz w:val="28"/>
          <w:szCs w:val="28"/>
          <w:highlight w:val="none"/>
        </w:rPr>
        <w:t xml:space="preserve">第五章    </w:t>
      </w:r>
      <w:r>
        <w:rPr>
          <w:rStyle w:val="32"/>
          <w:rFonts w:hint="eastAsia" w:ascii="宋体" w:hAnsi="宋体" w:eastAsia="宋体" w:cs="宋体"/>
          <w:b/>
          <w:color w:val="000000"/>
          <w:kern w:val="0"/>
          <w:sz w:val="28"/>
          <w:szCs w:val="28"/>
          <w:highlight w:val="none"/>
          <w:lang w:eastAsia="zh-CN"/>
        </w:rPr>
        <w:t>合同</w:t>
      </w:r>
      <w:r>
        <w:rPr>
          <w:rStyle w:val="32"/>
          <w:rFonts w:hint="eastAsia" w:ascii="宋体" w:hAnsi="宋体" w:eastAsia="宋体" w:cs="宋体"/>
          <w:b/>
          <w:color w:val="000000"/>
          <w:kern w:val="0"/>
          <w:sz w:val="28"/>
          <w:szCs w:val="28"/>
          <w:highlight w:val="none"/>
          <w:lang w:val="en-US" w:eastAsia="zh-CN"/>
        </w:rPr>
        <w:t>基本条款</w:t>
      </w:r>
    </w:p>
    <w:p w14:paraId="50BAC0E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eastAsia="zh-CN"/>
        </w:rPr>
      </w:pPr>
      <w:r>
        <w:rPr>
          <w:rStyle w:val="32"/>
          <w:rFonts w:hint="eastAsia" w:ascii="宋体" w:hAnsi="宋体" w:eastAsia="宋体" w:cs="宋体"/>
          <w:b/>
          <w:color w:val="000000"/>
          <w:kern w:val="0"/>
          <w:sz w:val="28"/>
          <w:szCs w:val="28"/>
          <w:highlight w:val="none"/>
        </w:rPr>
        <w:t>第</w:t>
      </w:r>
      <w:r>
        <w:rPr>
          <w:rStyle w:val="32"/>
          <w:rFonts w:hint="eastAsia" w:ascii="宋体" w:hAnsi="宋体" w:eastAsia="宋体" w:cs="宋体"/>
          <w:b/>
          <w:color w:val="000000"/>
          <w:kern w:val="0"/>
          <w:sz w:val="28"/>
          <w:szCs w:val="28"/>
          <w:highlight w:val="none"/>
          <w:lang w:eastAsia="zh-CN"/>
        </w:rPr>
        <w:t>六</w:t>
      </w:r>
      <w:r>
        <w:rPr>
          <w:rStyle w:val="32"/>
          <w:rFonts w:hint="eastAsia" w:ascii="宋体" w:hAnsi="宋体" w:eastAsia="宋体" w:cs="宋体"/>
          <w:b/>
          <w:color w:val="000000"/>
          <w:kern w:val="0"/>
          <w:sz w:val="28"/>
          <w:szCs w:val="28"/>
          <w:highlight w:val="none"/>
        </w:rPr>
        <w:t xml:space="preserve">章    </w:t>
      </w:r>
      <w:r>
        <w:rPr>
          <w:rStyle w:val="32"/>
          <w:rFonts w:hint="eastAsia" w:ascii="宋体" w:hAnsi="宋体" w:eastAsia="宋体" w:cs="宋体"/>
          <w:b/>
          <w:color w:val="000000"/>
          <w:kern w:val="0"/>
          <w:sz w:val="28"/>
          <w:szCs w:val="28"/>
          <w:highlight w:val="none"/>
          <w:lang w:eastAsia="zh-CN"/>
        </w:rPr>
        <w:t>其他说明</w:t>
      </w:r>
    </w:p>
    <w:p w14:paraId="682BB2E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2"/>
          <w:rFonts w:hint="eastAsia" w:ascii="宋体" w:hAnsi="宋体" w:eastAsia="宋体" w:cs="宋体"/>
          <w:b/>
          <w:color w:val="000000"/>
          <w:kern w:val="0"/>
          <w:sz w:val="28"/>
          <w:szCs w:val="28"/>
          <w:highlight w:val="none"/>
          <w:lang w:eastAsia="zh-CN"/>
        </w:rPr>
        <w:t>第七章</w:t>
      </w:r>
      <w:r>
        <w:rPr>
          <w:rStyle w:val="32"/>
          <w:rFonts w:hint="eastAsia" w:ascii="宋体" w:hAnsi="宋体" w:eastAsia="宋体" w:cs="宋体"/>
          <w:b/>
          <w:color w:val="000000"/>
          <w:kern w:val="0"/>
          <w:sz w:val="28"/>
          <w:szCs w:val="28"/>
          <w:highlight w:val="none"/>
          <w:lang w:val="en-US" w:eastAsia="zh-CN"/>
        </w:rPr>
        <w:t xml:space="preserve">    </w:t>
      </w:r>
      <w:r>
        <w:rPr>
          <w:rStyle w:val="32"/>
          <w:rFonts w:hint="eastAsia" w:ascii="宋体" w:hAnsi="宋体" w:cs="宋体"/>
          <w:b/>
          <w:color w:val="000000"/>
          <w:kern w:val="0"/>
          <w:sz w:val="28"/>
          <w:szCs w:val="28"/>
          <w:highlight w:val="none"/>
          <w:lang w:val="en-US" w:eastAsia="zh-CN"/>
        </w:rPr>
        <w:t>响应文件</w:t>
      </w:r>
      <w:r>
        <w:rPr>
          <w:rStyle w:val="32"/>
          <w:rFonts w:hint="eastAsia" w:ascii="宋体" w:hAnsi="宋体" w:eastAsia="宋体" w:cs="宋体"/>
          <w:b/>
          <w:color w:val="000000"/>
          <w:kern w:val="0"/>
          <w:sz w:val="28"/>
          <w:szCs w:val="28"/>
          <w:highlight w:val="none"/>
        </w:rPr>
        <w:t>格式</w:t>
      </w:r>
    </w:p>
    <w:p w14:paraId="09A41028">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2640C6E9">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07A9223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headerReference r:id="rId9" w:type="first"/>
          <w:footerReference r:id="rId11" w:type="first"/>
          <w:headerReference r:id="rId8"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371768FE">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2"/>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2"/>
          <w:rFonts w:hint="eastAsia" w:ascii="宋体" w:hAnsi="宋体" w:eastAsia="宋体" w:cs="宋体"/>
          <w:b/>
          <w:sz w:val="32"/>
          <w:szCs w:val="32"/>
          <w:highlight w:val="none"/>
          <w:lang w:val="en-US" w:eastAsia="zh-CN"/>
        </w:rPr>
        <w:t xml:space="preserve">  </w:t>
      </w:r>
      <w:r>
        <w:rPr>
          <w:rStyle w:val="32"/>
          <w:rFonts w:hint="eastAsia" w:ascii="宋体" w:hAnsi="宋体" w:cs="宋体"/>
          <w:b/>
          <w:sz w:val="32"/>
          <w:szCs w:val="32"/>
          <w:highlight w:val="none"/>
          <w:lang w:val="en-US" w:eastAsia="zh-CN"/>
        </w:rPr>
        <w:t>竞争性磋商</w:t>
      </w:r>
      <w:r>
        <w:rPr>
          <w:rStyle w:val="32"/>
          <w:rFonts w:hint="eastAsia" w:ascii="宋体" w:hAnsi="宋体" w:eastAsia="宋体" w:cs="宋体"/>
          <w:b/>
          <w:sz w:val="32"/>
          <w:szCs w:val="32"/>
          <w:highlight w:val="none"/>
        </w:rPr>
        <w:t>公告</w:t>
      </w:r>
    </w:p>
    <w:p w14:paraId="348AE72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信息系统等保测评项目</w:t>
      </w:r>
      <w:r>
        <w:rPr>
          <w:rFonts w:hint="eastAsia" w:ascii="宋体" w:hAnsi="宋体" w:eastAsia="宋体" w:cs="宋体"/>
          <w:sz w:val="24"/>
          <w:szCs w:val="24"/>
          <w:highlight w:val="none"/>
        </w:rPr>
        <w:t>进行</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3721322D">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6597208E">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rPr>
      </w:pPr>
      <w:r>
        <w:rPr>
          <w:rStyle w:val="32"/>
          <w:rFonts w:hint="eastAsia" w:ascii="宋体" w:hAnsi="宋体" w:eastAsia="宋体" w:cs="宋体"/>
          <w:sz w:val="24"/>
          <w:szCs w:val="24"/>
          <w:highlight w:val="none"/>
        </w:rPr>
        <w:t>1</w:t>
      </w:r>
      <w:r>
        <w:rPr>
          <w:rStyle w:val="32"/>
          <w:rFonts w:hint="eastAsia" w:ascii="宋体" w:hAnsi="宋体" w:eastAsia="宋体" w:cs="宋体"/>
          <w:sz w:val="24"/>
          <w:szCs w:val="24"/>
          <w:highlight w:val="none"/>
          <w:lang w:eastAsia="zh-CN"/>
        </w:rPr>
        <w:t>、</w:t>
      </w:r>
      <w:r>
        <w:rPr>
          <w:rStyle w:val="32"/>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陕西中医药大学第二附属医医院信息系统等保测评项目</w:t>
      </w:r>
    </w:p>
    <w:p w14:paraId="142D49A9">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2、招标内容：详见</w:t>
      </w:r>
      <w:r>
        <w:rPr>
          <w:rStyle w:val="32"/>
          <w:rFonts w:hint="eastAsia" w:ascii="宋体" w:hAnsi="宋体" w:cs="宋体"/>
          <w:sz w:val="24"/>
          <w:szCs w:val="24"/>
          <w:highlight w:val="none"/>
          <w:lang w:val="en-US" w:eastAsia="zh-CN"/>
        </w:rPr>
        <w:t>磋商文件</w:t>
      </w:r>
      <w:r>
        <w:rPr>
          <w:rStyle w:val="32"/>
          <w:rFonts w:hint="eastAsia" w:ascii="宋体" w:hAnsi="宋体" w:eastAsia="宋体" w:cs="宋体"/>
          <w:sz w:val="24"/>
          <w:szCs w:val="24"/>
          <w:highlight w:val="none"/>
          <w:lang w:eastAsia="zh-CN"/>
        </w:rPr>
        <w:t>第三章</w:t>
      </w:r>
    </w:p>
    <w:p w14:paraId="18248759">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lang w:val="en-US" w:eastAsia="zh-CN"/>
        </w:rPr>
        <w:t>3</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成交供应商</w:t>
      </w:r>
      <w:r>
        <w:rPr>
          <w:rStyle w:val="32"/>
          <w:rFonts w:hint="eastAsia" w:ascii="宋体" w:hAnsi="宋体" w:eastAsia="宋体" w:cs="宋体"/>
          <w:sz w:val="24"/>
          <w:szCs w:val="24"/>
          <w:highlight w:val="none"/>
        </w:rPr>
        <w:t>数量：</w:t>
      </w:r>
      <w:r>
        <w:rPr>
          <w:rStyle w:val="32"/>
          <w:rFonts w:hint="eastAsia" w:ascii="宋体" w:hAnsi="宋体" w:cs="宋体"/>
          <w:sz w:val="24"/>
          <w:szCs w:val="24"/>
          <w:highlight w:val="none"/>
          <w:lang w:val="en-US" w:eastAsia="zh-CN"/>
        </w:rPr>
        <w:t>1</w:t>
      </w:r>
      <w:r>
        <w:rPr>
          <w:rStyle w:val="32"/>
          <w:rFonts w:hint="eastAsia" w:ascii="宋体" w:hAnsi="宋体" w:eastAsia="宋体" w:cs="宋体"/>
          <w:sz w:val="24"/>
          <w:szCs w:val="24"/>
          <w:highlight w:val="none"/>
          <w:lang w:val="en-US" w:eastAsia="zh-CN"/>
        </w:rPr>
        <w:t>个</w:t>
      </w:r>
    </w:p>
    <w:p w14:paraId="25043B19">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default" w:ascii="宋体" w:hAnsi="宋体" w:eastAsia="宋体" w:cs="宋体"/>
          <w:sz w:val="24"/>
          <w:szCs w:val="24"/>
          <w:highlight w:val="none"/>
          <w:lang w:val="en-US" w:eastAsia="zh-CN"/>
        </w:rPr>
      </w:pPr>
      <w:r>
        <w:rPr>
          <w:rStyle w:val="32"/>
          <w:rFonts w:hint="eastAsia" w:ascii="宋体" w:hAnsi="宋体" w:eastAsia="宋体" w:cs="宋体"/>
          <w:sz w:val="24"/>
          <w:szCs w:val="24"/>
          <w:highlight w:val="none"/>
          <w:lang w:val="en-US" w:eastAsia="zh-CN"/>
        </w:rPr>
        <w:t>4、项目预算：</w:t>
      </w:r>
      <w:r>
        <w:rPr>
          <w:rStyle w:val="32"/>
          <w:rFonts w:hint="eastAsia" w:ascii="宋体" w:hAnsi="宋体" w:cs="宋体"/>
          <w:sz w:val="24"/>
          <w:szCs w:val="24"/>
          <w:highlight w:val="none"/>
          <w:lang w:val="en-US" w:eastAsia="zh-CN"/>
        </w:rPr>
        <w:t>32</w:t>
      </w:r>
      <w:r>
        <w:rPr>
          <w:rStyle w:val="32"/>
          <w:rFonts w:hint="eastAsia" w:ascii="宋体" w:hAnsi="宋体" w:eastAsia="宋体" w:cs="宋体"/>
          <w:sz w:val="24"/>
          <w:szCs w:val="24"/>
          <w:highlight w:val="none"/>
          <w:lang w:val="en-US" w:eastAsia="zh-CN"/>
        </w:rPr>
        <w:t>万元</w:t>
      </w:r>
    </w:p>
    <w:p w14:paraId="3A30E48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56035181">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4229206D">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w:t>
      </w:r>
      <w:r>
        <w:rPr>
          <w:rFonts w:hint="eastAsia" w:ascii="宋体" w:hAnsi="宋体" w:eastAsia="宋体" w:cs="宋体"/>
          <w:b w:val="0"/>
          <w:bCs/>
          <w:sz w:val="24"/>
          <w:szCs w:val="24"/>
          <w:highlight w:val="yellow"/>
          <w:u w:val="none"/>
          <w:lang w:eastAsia="zh-CN"/>
        </w:rPr>
        <w:t>需注明项目名称及联系方式，</w:t>
      </w:r>
      <w:r>
        <w:rPr>
          <w:rFonts w:hint="eastAsia" w:ascii="宋体" w:hAnsi="宋体" w:eastAsia="宋体" w:cs="宋体"/>
          <w:b w:val="0"/>
          <w:bCs/>
          <w:sz w:val="24"/>
          <w:szCs w:val="24"/>
          <w:highlight w:val="none"/>
          <w:u w:val="none"/>
          <w:lang w:eastAsia="zh-CN"/>
        </w:rPr>
        <w:t>法人报名的仅需提供法人身份证复印件）；</w:t>
      </w:r>
    </w:p>
    <w:p w14:paraId="606692F8">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须在“信用中国”网站（www.creditchina.gov.cn）的“信用服务-失信被执行人”进行查询信用记录（以截图打印并加盖单位鲜章为准）；</w:t>
      </w:r>
    </w:p>
    <w:p w14:paraId="52DCF740">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4BDACDE7">
      <w:pPr>
        <w:pStyle w:val="8"/>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79EC16FE">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50CEA43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2091691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33DE365D">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1B40FE39">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迟到10分钟后被视为自动弃权</w:t>
      </w:r>
      <w:r>
        <w:rPr>
          <w:rFonts w:hint="eastAsia" w:ascii="宋体" w:hAnsi="宋体" w:eastAsia="宋体" w:cs="宋体"/>
          <w:color w:val="auto"/>
          <w:sz w:val="24"/>
          <w:szCs w:val="24"/>
          <w:highlight w:val="none"/>
          <w:lang w:eastAsia="zh-CN"/>
        </w:rPr>
        <w:t>）</w:t>
      </w:r>
    </w:p>
    <w:p w14:paraId="357DC85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0011D1AD">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（公对公转账，报名</w:t>
      </w:r>
      <w:r>
        <w:rPr>
          <w:rFonts w:hint="eastAsia" w:ascii="宋体" w:hAnsi="宋体" w:cs="宋体"/>
          <w:color w:val="auto"/>
          <w:sz w:val="24"/>
          <w:szCs w:val="24"/>
          <w:highlight w:val="none"/>
          <w:lang w:val="en-US" w:eastAsia="zh-CN"/>
        </w:rPr>
        <w:t>期间</w:t>
      </w:r>
      <w:r>
        <w:rPr>
          <w:rFonts w:hint="eastAsia" w:ascii="宋体" w:hAnsi="宋体" w:eastAsia="宋体" w:cs="宋体"/>
          <w:color w:val="auto"/>
          <w:sz w:val="24"/>
          <w:szCs w:val="24"/>
          <w:highlight w:val="none"/>
          <w:lang w:val="en-US" w:eastAsia="zh-CN"/>
        </w:rPr>
        <w:t>缴纳）</w:t>
      </w:r>
    </w:p>
    <w:p w14:paraId="58D4E55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投标保证金缴纳账户</w:t>
      </w:r>
      <w:r>
        <w:rPr>
          <w:rStyle w:val="32"/>
          <w:rFonts w:hint="eastAsia" w:ascii="宋体" w:hAnsi="宋体" w:cs="宋体"/>
          <w:b/>
          <w:bCs w:val="0"/>
          <w:sz w:val="24"/>
          <w:szCs w:val="24"/>
          <w:highlight w:val="none"/>
          <w:lang w:val="en-US" w:eastAsia="zh-CN"/>
        </w:rPr>
        <w:t>：</w:t>
      </w:r>
    </w:p>
    <w:p w14:paraId="25276F4B">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单位名称：陕西中医药大学第二附属医院</w:t>
      </w:r>
    </w:p>
    <w:p w14:paraId="3C24FB0E">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开户行名称：建行咸阳渭阳路支行</w:t>
      </w:r>
    </w:p>
    <w:p w14:paraId="30684CD3">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账号：61001635208050004866</w:t>
      </w:r>
    </w:p>
    <w:p w14:paraId="686055A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1.缴费时请备注“项目名称+投标保证金”字样；</w:t>
      </w:r>
    </w:p>
    <w:p w14:paraId="4B9254D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2.请务必在招标项目报名期间缴纳投标保证金，逾期缴纳视为无效报名，报名结束第二天招标采购办进行核验投标保证金缴纳情况；</w:t>
      </w:r>
    </w:p>
    <w:p w14:paraId="474539EA">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2"/>
          <w:rFonts w:hint="eastAsia" w:ascii="宋体" w:hAnsi="宋体" w:eastAsia="宋体" w:cs="宋体"/>
          <w:bCs/>
          <w:sz w:val="24"/>
          <w:szCs w:val="24"/>
          <w:highlight w:val="none"/>
          <w:lang w:val="en-US" w:eastAsia="zh-CN"/>
        </w:rPr>
        <w:t>3.退还方式：未中标供应商的投标保证金在中标公告公示结束后7日内无息全额退还；中标供应商的投标保证金在合同签订后7日内无息全额退还。</w:t>
      </w:r>
    </w:p>
    <w:p w14:paraId="70676338">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吴</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6BB51956">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eastAsia="宋体" w:cs="宋体"/>
          <w:b w:val="0"/>
          <w:bCs w:val="0"/>
          <w:color w:val="auto"/>
          <w:sz w:val="24"/>
          <w:szCs w:val="24"/>
          <w:highlight w:val="none"/>
          <w:lang w:val="en-US" w:eastAsia="zh-CN"/>
        </w:rPr>
        <w:t>029-</w:t>
      </w:r>
      <w:r>
        <w:rPr>
          <w:rFonts w:hint="eastAsia" w:ascii="仿宋" w:hAnsi="仿宋" w:eastAsia="仿宋" w:cs="仿宋"/>
          <w:color w:val="000000"/>
          <w:sz w:val="24"/>
        </w:rPr>
        <w:t>33350309</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祝</w:t>
      </w:r>
      <w:bookmarkStart w:id="82" w:name="_GoBack"/>
      <w:bookmarkEnd w:id="82"/>
      <w:r>
        <w:rPr>
          <w:rFonts w:hint="eastAsia" w:ascii="宋体" w:hAnsi="宋体" w:eastAsia="宋体" w:cs="宋体"/>
          <w:color w:val="auto"/>
          <w:sz w:val="24"/>
          <w:szCs w:val="24"/>
          <w:highlight w:val="none"/>
          <w:lang w:eastAsia="zh-CN"/>
        </w:rPr>
        <w:t>老师）</w:t>
      </w:r>
    </w:p>
    <w:p w14:paraId="3111C9D7">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09FF0045">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第二章  </w:t>
      </w:r>
      <w:r>
        <w:rPr>
          <w:rFonts w:hint="eastAsia" w:ascii="宋体" w:hAnsi="宋体" w:cs="宋体"/>
          <w:b/>
          <w:kern w:val="2"/>
          <w:sz w:val="32"/>
          <w:szCs w:val="32"/>
          <w:highlight w:val="none"/>
          <w:lang w:val="en-US" w:eastAsia="zh-CN" w:bidi="ar-SA"/>
        </w:rPr>
        <w:t>供应商</w:t>
      </w:r>
      <w:r>
        <w:rPr>
          <w:rFonts w:hint="eastAsia" w:ascii="宋体" w:hAnsi="宋体" w:eastAsia="宋体" w:cs="宋体"/>
          <w:b/>
          <w:kern w:val="2"/>
          <w:sz w:val="32"/>
          <w:szCs w:val="32"/>
          <w:highlight w:val="none"/>
          <w:lang w:val="en-US" w:eastAsia="zh-CN" w:bidi="ar-SA"/>
        </w:rPr>
        <w:t>须知</w:t>
      </w:r>
    </w:p>
    <w:p w14:paraId="68339AB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应认真浏览</w:t>
      </w:r>
      <w:r>
        <w:rPr>
          <w:rStyle w:val="32"/>
          <w:rFonts w:hint="eastAsia" w:ascii="宋体" w:hAnsi="宋体" w:eastAsia="宋体" w:cs="宋体"/>
          <w:bCs/>
          <w:sz w:val="24"/>
          <w:szCs w:val="24"/>
          <w:highlight w:val="none"/>
          <w:lang w:val="en-US" w:eastAsia="zh-CN"/>
        </w:rPr>
        <w:t>招标</w:t>
      </w:r>
      <w:r>
        <w:rPr>
          <w:rStyle w:val="32"/>
          <w:rFonts w:hint="eastAsia" w:ascii="宋体" w:hAnsi="宋体" w:eastAsia="宋体" w:cs="宋体"/>
          <w:bCs/>
          <w:sz w:val="24"/>
          <w:szCs w:val="24"/>
          <w:highlight w:val="none"/>
        </w:rPr>
        <w:t>公告及</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，将</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中的资格要求与</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已取得的资格文件进行对照，满足资格文件要求的，方可参与。</w:t>
      </w:r>
    </w:p>
    <w:p w14:paraId="3D0CA9D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2、报名时不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将失效的证书复印件装订在资格审查资料中。</w:t>
      </w:r>
    </w:p>
    <w:p w14:paraId="69E3755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eastAsia="zh-CN"/>
        </w:rPr>
      </w:pPr>
      <w:r>
        <w:rPr>
          <w:rStyle w:val="32"/>
          <w:rFonts w:hint="eastAsia" w:ascii="宋体" w:hAnsi="宋体" w:eastAsia="宋体" w:cs="宋体"/>
          <w:bCs/>
          <w:sz w:val="24"/>
          <w:szCs w:val="24"/>
          <w:highlight w:val="none"/>
        </w:rPr>
        <w:t>3、</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在编制资格审查</w:t>
      </w:r>
      <w:r>
        <w:rPr>
          <w:rStyle w:val="32"/>
          <w:rFonts w:hint="eastAsia" w:ascii="宋体" w:hAnsi="宋体" w:eastAsia="宋体" w:cs="宋体"/>
          <w:bCs/>
          <w:sz w:val="24"/>
          <w:szCs w:val="24"/>
          <w:highlight w:val="none"/>
          <w:lang w:val="en-US" w:eastAsia="zh-CN"/>
        </w:rPr>
        <w:t>文件</w:t>
      </w:r>
      <w:r>
        <w:rPr>
          <w:rStyle w:val="32"/>
          <w:rFonts w:hint="eastAsia" w:ascii="宋体" w:hAnsi="宋体" w:eastAsia="宋体" w:cs="宋体"/>
          <w:bCs/>
          <w:sz w:val="24"/>
          <w:szCs w:val="24"/>
          <w:highlight w:val="none"/>
        </w:rPr>
        <w:t>时，应按照</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中要求的提供，不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遗漏，也不要人为增加</w:t>
      </w:r>
      <w:r>
        <w:rPr>
          <w:rStyle w:val="32"/>
          <w:rFonts w:hint="eastAsia" w:ascii="宋体" w:hAnsi="宋体" w:eastAsia="宋体" w:cs="宋体"/>
          <w:bCs/>
          <w:sz w:val="24"/>
          <w:szCs w:val="24"/>
          <w:highlight w:val="none"/>
          <w:lang w:eastAsia="zh-CN"/>
        </w:rPr>
        <w:t>。</w:t>
      </w:r>
    </w:p>
    <w:p w14:paraId="7BE74C80">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w:t>
      </w:r>
      <w:r>
        <w:rPr>
          <w:rStyle w:val="32"/>
          <w:rFonts w:hint="eastAsia" w:ascii="宋体" w:hAnsi="宋体" w:cs="宋体"/>
          <w:bCs/>
          <w:sz w:val="24"/>
          <w:szCs w:val="24"/>
          <w:highlight w:val="none"/>
          <w:lang w:eastAsia="zh-CN"/>
        </w:rPr>
        <w:t>响应文件</w:t>
      </w:r>
      <w:r>
        <w:rPr>
          <w:rStyle w:val="32"/>
          <w:rFonts w:hint="eastAsia" w:ascii="宋体" w:hAnsi="宋体" w:eastAsia="宋体" w:cs="宋体"/>
          <w:bCs/>
          <w:sz w:val="24"/>
          <w:szCs w:val="24"/>
          <w:highlight w:val="none"/>
        </w:rPr>
        <w:t>应对</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的要求做出实质响应</w:t>
      </w:r>
      <w:r>
        <w:rPr>
          <w:rStyle w:val="32"/>
          <w:rFonts w:hint="eastAsia" w:ascii="宋体" w:hAnsi="宋体" w:eastAsia="宋体" w:cs="宋体"/>
          <w:bCs/>
          <w:sz w:val="24"/>
          <w:szCs w:val="24"/>
          <w:highlight w:val="none"/>
          <w:lang w:eastAsia="zh-CN"/>
        </w:rPr>
        <w:t>，</w:t>
      </w:r>
      <w:r>
        <w:rPr>
          <w:rStyle w:val="32"/>
          <w:rFonts w:hint="eastAsia" w:ascii="宋体" w:hAnsi="宋体" w:eastAsia="宋体" w:cs="宋体"/>
          <w:bCs/>
          <w:sz w:val="24"/>
          <w:szCs w:val="24"/>
          <w:highlight w:val="none"/>
        </w:rPr>
        <w:t>符合</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的所有条款、条件和规定且无</w:t>
      </w:r>
      <w:r>
        <w:rPr>
          <w:rStyle w:val="32"/>
          <w:rFonts w:hint="eastAsia" w:ascii="宋体" w:hAnsi="宋体" w:eastAsia="宋体" w:cs="宋体"/>
          <w:bCs/>
          <w:sz w:val="24"/>
          <w:szCs w:val="24"/>
          <w:highlight w:val="none"/>
          <w:lang w:val="en-US" w:eastAsia="zh-CN"/>
        </w:rPr>
        <w:t>负</w:t>
      </w:r>
      <w:r>
        <w:rPr>
          <w:rStyle w:val="32"/>
          <w:rFonts w:hint="eastAsia" w:ascii="宋体" w:hAnsi="宋体" w:eastAsia="宋体" w:cs="宋体"/>
          <w:bCs/>
          <w:sz w:val="24"/>
          <w:szCs w:val="24"/>
          <w:highlight w:val="none"/>
        </w:rPr>
        <w:t>偏离。</w:t>
      </w:r>
    </w:p>
    <w:p w14:paraId="0D9D836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5、</w:t>
      </w:r>
      <w:r>
        <w:rPr>
          <w:rStyle w:val="32"/>
          <w:rFonts w:hint="eastAsia" w:ascii="宋体" w:hAnsi="宋体" w:cs="宋体"/>
          <w:bCs/>
          <w:sz w:val="24"/>
          <w:szCs w:val="24"/>
          <w:highlight w:val="none"/>
          <w:lang w:eastAsia="zh-CN"/>
        </w:rPr>
        <w:t>响应文件</w:t>
      </w:r>
      <w:r>
        <w:rPr>
          <w:rStyle w:val="32"/>
          <w:rFonts w:hint="eastAsia" w:ascii="宋体" w:hAnsi="宋体" w:eastAsia="宋体" w:cs="宋体"/>
          <w:bCs/>
          <w:sz w:val="24"/>
          <w:szCs w:val="24"/>
          <w:highlight w:val="none"/>
        </w:rPr>
        <w:t>中有近三年业绩证明，尽量提供在陕的销售</w:t>
      </w:r>
      <w:r>
        <w:rPr>
          <w:rStyle w:val="32"/>
          <w:rFonts w:hint="eastAsia" w:ascii="宋体" w:hAnsi="宋体" w:eastAsia="宋体" w:cs="宋体"/>
          <w:bCs/>
          <w:sz w:val="24"/>
          <w:szCs w:val="24"/>
          <w:highlight w:val="none"/>
          <w:lang w:eastAsia="zh-CN"/>
        </w:rPr>
        <w:t>或服务</w:t>
      </w:r>
      <w:r>
        <w:rPr>
          <w:rStyle w:val="32"/>
          <w:rFonts w:hint="eastAsia" w:ascii="宋体" w:hAnsi="宋体" w:eastAsia="宋体" w:cs="宋体"/>
          <w:bCs/>
          <w:sz w:val="24"/>
          <w:szCs w:val="24"/>
          <w:highlight w:val="none"/>
        </w:rPr>
        <w:t>合同。</w:t>
      </w:r>
    </w:p>
    <w:p w14:paraId="42CD74D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6、</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应对招标项目</w:t>
      </w:r>
      <w:r>
        <w:rPr>
          <w:rStyle w:val="32"/>
          <w:rFonts w:hint="eastAsia" w:ascii="宋体" w:hAnsi="宋体" w:eastAsia="宋体" w:cs="宋体"/>
          <w:bCs/>
          <w:sz w:val="24"/>
          <w:szCs w:val="24"/>
          <w:highlight w:val="none"/>
          <w:lang w:val="en-US" w:eastAsia="zh-CN"/>
        </w:rPr>
        <w:t>做出</w:t>
      </w:r>
      <w:r>
        <w:rPr>
          <w:rStyle w:val="32"/>
          <w:rFonts w:hint="eastAsia" w:ascii="宋体" w:hAnsi="宋体" w:eastAsia="宋体" w:cs="宋体"/>
          <w:bCs/>
          <w:sz w:val="24"/>
          <w:szCs w:val="24"/>
          <w:highlight w:val="none"/>
        </w:rPr>
        <w:t>合理的</w:t>
      </w:r>
      <w:r>
        <w:rPr>
          <w:rStyle w:val="32"/>
          <w:rFonts w:hint="eastAsia" w:ascii="宋体" w:hAnsi="宋体" w:eastAsia="宋体" w:cs="宋体"/>
          <w:bCs/>
          <w:sz w:val="24"/>
          <w:szCs w:val="24"/>
          <w:highlight w:val="none"/>
          <w:lang w:val="en-US" w:eastAsia="zh-CN"/>
        </w:rPr>
        <w:t>报价</w:t>
      </w:r>
      <w:r>
        <w:rPr>
          <w:rStyle w:val="32"/>
          <w:rFonts w:hint="eastAsia" w:ascii="宋体" w:hAnsi="宋体" w:eastAsia="宋体" w:cs="宋体"/>
          <w:bCs/>
          <w:sz w:val="24"/>
          <w:szCs w:val="24"/>
          <w:highlight w:val="none"/>
        </w:rPr>
        <w:t>，若报价高出</w:t>
      </w:r>
      <w:r>
        <w:rPr>
          <w:rStyle w:val="32"/>
          <w:rFonts w:hint="eastAsia" w:ascii="宋体" w:hAnsi="宋体" w:cs="宋体"/>
          <w:bCs/>
          <w:sz w:val="24"/>
          <w:szCs w:val="24"/>
          <w:highlight w:val="none"/>
          <w:lang w:val="en-US" w:eastAsia="zh-CN"/>
        </w:rPr>
        <w:t>招标限价</w:t>
      </w:r>
      <w:r>
        <w:rPr>
          <w:rStyle w:val="32"/>
          <w:rFonts w:hint="eastAsia" w:ascii="宋体" w:hAnsi="宋体" w:eastAsia="宋体" w:cs="宋体"/>
          <w:bCs/>
          <w:sz w:val="24"/>
          <w:szCs w:val="24"/>
          <w:highlight w:val="none"/>
        </w:rPr>
        <w:t>或中标价格高于市场价一经核实，按废标处理。</w:t>
      </w:r>
    </w:p>
    <w:p w14:paraId="435D492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8、开评标过程中</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应准确回答</w:t>
      </w:r>
      <w:r>
        <w:rPr>
          <w:rStyle w:val="32"/>
          <w:rFonts w:hint="eastAsia" w:ascii="宋体" w:hAnsi="宋体" w:eastAsia="宋体" w:cs="宋体"/>
          <w:bCs/>
          <w:sz w:val="24"/>
          <w:szCs w:val="24"/>
          <w:highlight w:val="none"/>
          <w:lang w:val="en-US" w:eastAsia="zh-CN"/>
        </w:rPr>
        <w:t>评标专家</w:t>
      </w:r>
      <w:r>
        <w:rPr>
          <w:rStyle w:val="32"/>
          <w:rFonts w:hint="eastAsia" w:ascii="宋体" w:hAnsi="宋体" w:eastAsia="宋体" w:cs="宋体"/>
          <w:bCs/>
          <w:sz w:val="24"/>
          <w:szCs w:val="24"/>
          <w:highlight w:val="none"/>
        </w:rPr>
        <w:t>的质询。</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2AAD410B">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771BD05C">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1EAC03C5">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7607EC5B">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1C3D01F3">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728FBC09">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2B44D660">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1E91E211">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203C6CBE">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07253AD9">
      <w:pPr>
        <w:pStyle w:val="13"/>
        <w:pageBreakBefore w:val="0"/>
        <w:kinsoku/>
        <w:wordWrap/>
        <w:overflowPunct/>
        <w:topLinePunct w:val="0"/>
        <w:bidi w:val="0"/>
        <w:spacing w:line="360" w:lineRule="auto"/>
        <w:ind w:left="0" w:leftChars="0"/>
        <w:textAlignment w:val="auto"/>
        <w:rPr>
          <w:rStyle w:val="32"/>
          <w:rFonts w:hint="eastAsia" w:ascii="宋体" w:hAnsi="宋体" w:eastAsia="宋体" w:cs="宋体"/>
          <w:b/>
          <w:sz w:val="24"/>
          <w:szCs w:val="24"/>
          <w:highlight w:val="none"/>
        </w:rPr>
      </w:pPr>
    </w:p>
    <w:p w14:paraId="76914B0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0EA3A6C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00A8E15">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52E4106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135ED7C2">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一、项目基本情况</w:t>
      </w:r>
    </w:p>
    <w:p w14:paraId="525A3DF8">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（一）项目概况：</w:t>
      </w:r>
    </w:p>
    <w:p w14:paraId="4BC2D968">
      <w:pPr>
        <w:keepNext w:val="0"/>
        <w:keepLines w:val="0"/>
        <w:pageBreakBefore w:val="0"/>
        <w:kinsoku/>
        <w:wordWrap w:val="0"/>
        <w:overflowPunct/>
        <w:topLinePunct/>
        <w:autoSpaceDE/>
        <w:autoSpaceDN/>
        <w:bidi w:val="0"/>
        <w:adjustRightInd/>
        <w:snapToGrid/>
        <w:spacing w:line="360" w:lineRule="auto"/>
        <w:ind w:firstLine="849" w:firstLineChars="354"/>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根据国家《中华人民共和国网络安全法》《信息安全等级保护管理办法》(公通字[2007]43号）、《关于推动信息安全等级保护测评体系建设和开展等级测评工作的通知》（公信安[2010]303号）、《陕西省信息安全等级保护安全建设整改工作指导意见》（陕等保办2011 2号）等相关文件要求。此次项目拟对以下信息系统开展等级测评工作。信息系统名称及安全保护等级如下表：</w:t>
      </w:r>
    </w:p>
    <w:p w14:paraId="0F337CAE">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bl>
      <w:tblPr>
        <w:tblStyle w:val="21"/>
        <w:tblpPr w:leftFromText="180" w:rightFromText="180" w:vertAnchor="text" w:tblpXSpec="center" w:tblpY="1"/>
        <w:tblW w:w="8311" w:type="dxa"/>
        <w:jc w:val="center"/>
        <w:tblLayout w:type="fixed"/>
        <w:tblCellMar>
          <w:top w:w="0" w:type="dxa"/>
          <w:left w:w="108" w:type="dxa"/>
          <w:bottom w:w="0" w:type="dxa"/>
          <w:right w:w="108" w:type="dxa"/>
        </w:tblCellMar>
      </w:tblPr>
      <w:tblGrid>
        <w:gridCol w:w="933"/>
        <w:gridCol w:w="2861"/>
        <w:gridCol w:w="1559"/>
        <w:gridCol w:w="2958"/>
      </w:tblGrid>
      <w:tr w14:paraId="3524EB70">
        <w:tblPrEx>
          <w:tblCellMar>
            <w:top w:w="0" w:type="dxa"/>
            <w:left w:w="108" w:type="dxa"/>
            <w:bottom w:w="0" w:type="dxa"/>
            <w:right w:w="108" w:type="dxa"/>
          </w:tblCellMar>
        </w:tblPrEx>
        <w:trPr>
          <w:trHeight w:val="547" w:hRule="atLeast"/>
          <w:jc w:val="center"/>
        </w:trPr>
        <w:tc>
          <w:tcPr>
            <w:tcW w:w="933" w:type="dxa"/>
            <w:tcBorders>
              <w:top w:val="single" w:color="000000" w:sz="8" w:space="0"/>
              <w:left w:val="single" w:color="000000" w:sz="8" w:space="0"/>
              <w:bottom w:val="single" w:color="000000" w:sz="8" w:space="0"/>
              <w:right w:val="single" w:color="000000" w:sz="8" w:space="0"/>
            </w:tcBorders>
            <w:shd w:val="clear" w:color="000000" w:fill="D9D9D9"/>
            <w:noWrap w:val="0"/>
            <w:vAlign w:val="center"/>
          </w:tcPr>
          <w:p w14:paraId="1A3B649B">
            <w:pPr>
              <w:keepNext w:val="0"/>
              <w:keepLines w:val="0"/>
              <w:pageBreakBefore w:val="0"/>
              <w:kinsoku/>
              <w:wordWrap w:val="0"/>
              <w:overflowPunct/>
              <w:topLinePunct/>
              <w:autoSpaceDE/>
              <w:autoSpaceDN/>
              <w:bidi w:val="0"/>
              <w:adjustRightInd/>
              <w:snapToGrid/>
              <w:spacing w:line="360" w:lineRule="auto"/>
              <w:ind w:firstLine="153" w:firstLineChars="64"/>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序号</w:t>
            </w:r>
          </w:p>
        </w:tc>
        <w:tc>
          <w:tcPr>
            <w:tcW w:w="2861" w:type="dxa"/>
            <w:tcBorders>
              <w:top w:val="single" w:color="000000" w:sz="8" w:space="0"/>
              <w:left w:val="single" w:color="000000" w:sz="8" w:space="0"/>
              <w:bottom w:val="single" w:color="000000" w:sz="8" w:space="0"/>
              <w:right w:val="single" w:color="000000" w:sz="8" w:space="0"/>
            </w:tcBorders>
            <w:shd w:val="clear" w:color="000000" w:fill="D9D9D9"/>
            <w:noWrap w:val="0"/>
            <w:vAlign w:val="center"/>
          </w:tcPr>
          <w:p w14:paraId="206121EC">
            <w:pPr>
              <w:keepNext w:val="0"/>
              <w:keepLines w:val="0"/>
              <w:pageBreakBefore w:val="0"/>
              <w:kinsoku/>
              <w:wordWrap w:val="0"/>
              <w:overflowPunct/>
              <w:topLinePunct/>
              <w:autoSpaceDE/>
              <w:autoSpaceDN/>
              <w:bidi w:val="0"/>
              <w:adjustRightInd/>
              <w:snapToGrid/>
              <w:spacing w:line="360" w:lineRule="auto"/>
              <w:ind w:firstLine="484" w:firstLineChars="202"/>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信息系统名称</w:t>
            </w:r>
          </w:p>
        </w:tc>
        <w:tc>
          <w:tcPr>
            <w:tcW w:w="1559" w:type="dxa"/>
            <w:tcBorders>
              <w:top w:val="single" w:color="000000" w:sz="8" w:space="0"/>
              <w:left w:val="single" w:color="000000" w:sz="8" w:space="0"/>
              <w:bottom w:val="single" w:color="000000" w:sz="8" w:space="0"/>
              <w:right w:val="single" w:color="000000" w:sz="8" w:space="0"/>
            </w:tcBorders>
            <w:shd w:val="clear" w:color="000000" w:fill="D9D9D9"/>
            <w:noWrap w:val="0"/>
            <w:vAlign w:val="center"/>
          </w:tcPr>
          <w:p w14:paraId="0DDB2D48">
            <w:pPr>
              <w:keepNext w:val="0"/>
              <w:keepLines w:val="0"/>
              <w:pageBreakBefore w:val="0"/>
              <w:kinsoku/>
              <w:wordWrap w:val="0"/>
              <w:overflowPunct/>
              <w:topLinePunct/>
              <w:autoSpaceDE/>
              <w:autoSpaceDN/>
              <w:bidi w:val="0"/>
              <w:adjustRightInd/>
              <w:snapToGrid/>
              <w:spacing w:line="360" w:lineRule="auto"/>
              <w:ind w:firstLine="484" w:firstLineChars="202"/>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等级</w:t>
            </w:r>
          </w:p>
        </w:tc>
        <w:tc>
          <w:tcPr>
            <w:tcW w:w="2958" w:type="dxa"/>
            <w:tcBorders>
              <w:top w:val="single" w:color="000000" w:sz="8" w:space="0"/>
              <w:left w:val="single" w:color="000000" w:sz="8" w:space="0"/>
              <w:bottom w:val="single" w:color="000000" w:sz="8" w:space="0"/>
              <w:right w:val="single" w:color="000000" w:sz="8" w:space="0"/>
            </w:tcBorders>
            <w:shd w:val="clear" w:color="000000" w:fill="D9D9D9"/>
            <w:noWrap w:val="0"/>
            <w:vAlign w:val="center"/>
          </w:tcPr>
          <w:p w14:paraId="01F20C68">
            <w:pPr>
              <w:keepNext w:val="0"/>
              <w:keepLines w:val="0"/>
              <w:pageBreakBefore w:val="0"/>
              <w:kinsoku/>
              <w:wordWrap w:val="0"/>
              <w:overflowPunct/>
              <w:topLinePunct/>
              <w:autoSpaceDE/>
              <w:autoSpaceDN/>
              <w:bidi w:val="0"/>
              <w:adjustRightInd/>
              <w:snapToGrid/>
              <w:spacing w:line="360" w:lineRule="auto"/>
              <w:ind w:firstLine="484" w:firstLineChars="202"/>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备注</w:t>
            </w:r>
          </w:p>
        </w:tc>
      </w:tr>
      <w:tr w14:paraId="1216498A">
        <w:tblPrEx>
          <w:tblCellMar>
            <w:top w:w="0" w:type="dxa"/>
            <w:left w:w="108" w:type="dxa"/>
            <w:bottom w:w="0" w:type="dxa"/>
            <w:right w:w="108" w:type="dxa"/>
          </w:tblCellMar>
        </w:tblPrEx>
        <w:trPr>
          <w:trHeight w:val="692" w:hRule="atLeast"/>
          <w:jc w:val="center"/>
        </w:trPr>
        <w:tc>
          <w:tcPr>
            <w:tcW w:w="933" w:type="dxa"/>
            <w:tcBorders>
              <w:top w:val="single" w:color="000000" w:sz="8" w:space="0"/>
              <w:left w:val="single" w:color="000000" w:sz="8" w:space="0"/>
              <w:bottom w:val="single" w:color="000000" w:sz="8" w:space="0"/>
              <w:right w:val="single" w:color="000000" w:sz="8" w:space="0"/>
            </w:tcBorders>
            <w:noWrap w:val="0"/>
            <w:vAlign w:val="center"/>
          </w:tcPr>
          <w:p w14:paraId="61915887">
            <w:pPr>
              <w:keepNext w:val="0"/>
              <w:keepLines w:val="0"/>
              <w:pageBreakBefore w:val="0"/>
              <w:kinsoku/>
              <w:wordWrap w:val="0"/>
              <w:overflowPunct/>
              <w:topLinePunct/>
              <w:autoSpaceDE/>
              <w:autoSpaceDN/>
              <w:bidi w:val="0"/>
              <w:adjustRightInd/>
              <w:snapToGrid/>
              <w:spacing w:line="360" w:lineRule="auto"/>
              <w:ind w:firstLine="484" w:firstLineChars="202"/>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w:t>
            </w:r>
          </w:p>
        </w:tc>
        <w:tc>
          <w:tcPr>
            <w:tcW w:w="2861" w:type="dxa"/>
            <w:tcBorders>
              <w:top w:val="single" w:color="000000" w:sz="8" w:space="0"/>
              <w:left w:val="single" w:color="000000" w:sz="8" w:space="0"/>
              <w:bottom w:val="single" w:color="000000" w:sz="8" w:space="0"/>
              <w:right w:val="single" w:color="000000" w:sz="8" w:space="0"/>
            </w:tcBorders>
            <w:noWrap w:val="0"/>
            <w:vAlign w:val="center"/>
          </w:tcPr>
          <w:p w14:paraId="70F99034">
            <w:pPr>
              <w:keepNext w:val="0"/>
              <w:keepLines w:val="0"/>
              <w:pageBreakBefore w:val="0"/>
              <w:kinsoku/>
              <w:wordWrap w:val="0"/>
              <w:overflowPunct/>
              <w:topLine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医院综合管理信息系统（包含医院信息系统集成平台）</w:t>
            </w:r>
          </w:p>
        </w:tc>
        <w:tc>
          <w:tcPr>
            <w:tcW w:w="1559" w:type="dxa"/>
            <w:vMerge w:val="restart"/>
            <w:tcBorders>
              <w:top w:val="single" w:color="000000" w:sz="8" w:space="0"/>
              <w:left w:val="single" w:color="000000" w:sz="8" w:space="0"/>
              <w:right w:val="single" w:color="000000" w:sz="8" w:space="0"/>
            </w:tcBorders>
            <w:noWrap w:val="0"/>
            <w:vAlign w:val="center"/>
          </w:tcPr>
          <w:p w14:paraId="7F8C2A79">
            <w:pPr>
              <w:keepNext w:val="0"/>
              <w:keepLines w:val="0"/>
              <w:pageBreakBefore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第三级</w:t>
            </w:r>
          </w:p>
        </w:tc>
        <w:tc>
          <w:tcPr>
            <w:tcW w:w="2958" w:type="dxa"/>
            <w:vMerge w:val="restart"/>
            <w:tcBorders>
              <w:top w:val="single" w:color="000000" w:sz="8" w:space="0"/>
              <w:left w:val="single" w:color="000000" w:sz="8" w:space="0"/>
              <w:right w:val="single" w:color="000000" w:sz="8" w:space="0"/>
            </w:tcBorders>
            <w:noWrap w:val="0"/>
            <w:vAlign w:val="center"/>
          </w:tcPr>
          <w:p w14:paraId="76C011E4">
            <w:pPr>
              <w:keepNext w:val="0"/>
              <w:keepLines w:val="0"/>
              <w:pageBreakBefore w:val="0"/>
              <w:kinsoku/>
              <w:wordWrap w:val="0"/>
              <w:overflowPunct/>
              <w:topLinePunct/>
              <w:autoSpaceDE/>
              <w:autoSpaceDN/>
              <w:bidi w:val="0"/>
              <w:adjustRightInd/>
              <w:snapToGrid/>
              <w:spacing w:line="360" w:lineRule="auto"/>
              <w:ind w:firstLine="484" w:firstLineChars="202"/>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进行定级、备案、等级测评并出具《信息系统等级测评报告》和《信息系统安全整改建议书》</w:t>
            </w:r>
          </w:p>
        </w:tc>
      </w:tr>
      <w:tr w14:paraId="4AC5905C">
        <w:tblPrEx>
          <w:tblCellMar>
            <w:top w:w="0" w:type="dxa"/>
            <w:left w:w="108" w:type="dxa"/>
            <w:bottom w:w="0" w:type="dxa"/>
            <w:right w:w="108" w:type="dxa"/>
          </w:tblCellMar>
        </w:tblPrEx>
        <w:trPr>
          <w:trHeight w:val="692" w:hRule="atLeast"/>
          <w:jc w:val="center"/>
        </w:trPr>
        <w:tc>
          <w:tcPr>
            <w:tcW w:w="933" w:type="dxa"/>
            <w:tcBorders>
              <w:top w:val="single" w:color="000000" w:sz="8" w:space="0"/>
              <w:left w:val="single" w:color="000000" w:sz="8" w:space="0"/>
              <w:bottom w:val="single" w:color="000000" w:sz="8" w:space="0"/>
              <w:right w:val="single" w:color="000000" w:sz="8" w:space="0"/>
            </w:tcBorders>
            <w:noWrap w:val="0"/>
            <w:vAlign w:val="center"/>
          </w:tcPr>
          <w:p w14:paraId="35F00515">
            <w:pPr>
              <w:keepNext w:val="0"/>
              <w:keepLines w:val="0"/>
              <w:pageBreakBefore w:val="0"/>
              <w:kinsoku/>
              <w:wordWrap w:val="0"/>
              <w:overflowPunct/>
              <w:topLinePunct/>
              <w:autoSpaceDE/>
              <w:autoSpaceDN/>
              <w:bidi w:val="0"/>
              <w:adjustRightInd/>
              <w:snapToGrid/>
              <w:spacing w:line="360" w:lineRule="auto"/>
              <w:ind w:firstLine="484" w:firstLineChars="202"/>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c>
          <w:tcPr>
            <w:tcW w:w="2861" w:type="dxa"/>
            <w:tcBorders>
              <w:top w:val="single" w:color="000000" w:sz="8" w:space="0"/>
              <w:left w:val="single" w:color="000000" w:sz="8" w:space="0"/>
              <w:bottom w:val="single" w:color="000000" w:sz="8" w:space="0"/>
              <w:right w:val="single" w:color="000000" w:sz="8" w:space="0"/>
            </w:tcBorders>
            <w:noWrap w:val="0"/>
            <w:vAlign w:val="center"/>
          </w:tcPr>
          <w:p w14:paraId="0A803921">
            <w:pPr>
              <w:keepNext w:val="0"/>
              <w:keepLines w:val="0"/>
              <w:pageBreakBefore w:val="0"/>
              <w:kinsoku/>
              <w:wordWrap w:val="0"/>
              <w:overflowPunct/>
              <w:topLinePunct/>
              <w:autoSpaceDE/>
              <w:autoSpaceDN/>
              <w:bidi w:val="0"/>
              <w:adjustRightInd/>
              <w:snapToGrid/>
              <w:spacing w:line="360" w:lineRule="auto"/>
              <w:ind w:firstLine="484" w:firstLineChars="202"/>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医院内网系统</w:t>
            </w:r>
          </w:p>
        </w:tc>
        <w:tc>
          <w:tcPr>
            <w:tcW w:w="1559" w:type="dxa"/>
            <w:vMerge w:val="continue"/>
            <w:tcBorders>
              <w:left w:val="single" w:color="000000" w:sz="8" w:space="0"/>
              <w:right w:val="single" w:color="000000" w:sz="8" w:space="0"/>
            </w:tcBorders>
            <w:noWrap w:val="0"/>
            <w:vAlign w:val="center"/>
          </w:tcPr>
          <w:p w14:paraId="59BCD4CA">
            <w:pPr>
              <w:keepNext w:val="0"/>
              <w:keepLines w:val="0"/>
              <w:pageBreakBefore w:val="0"/>
              <w:kinsoku/>
              <w:wordWrap w:val="0"/>
              <w:overflowPunct/>
              <w:topLinePunct/>
              <w:autoSpaceDE/>
              <w:autoSpaceDN/>
              <w:bidi w:val="0"/>
              <w:adjustRightInd/>
              <w:snapToGrid/>
              <w:spacing w:line="360" w:lineRule="auto"/>
              <w:ind w:firstLine="484" w:firstLineChars="202"/>
              <w:jc w:val="center"/>
              <w:textAlignment w:val="auto"/>
              <w:rPr>
                <w:rFonts w:hint="eastAsia" w:ascii="宋体" w:hAnsi="宋体" w:eastAsia="宋体" w:cs="宋体"/>
                <w:b w:val="0"/>
                <w:color w:val="auto"/>
                <w:kern w:val="2"/>
                <w:sz w:val="24"/>
                <w:szCs w:val="24"/>
                <w:lang w:val="en-US" w:eastAsia="zh-CN" w:bidi="ar-SA"/>
              </w:rPr>
            </w:pPr>
          </w:p>
        </w:tc>
        <w:tc>
          <w:tcPr>
            <w:tcW w:w="2958" w:type="dxa"/>
            <w:vMerge w:val="continue"/>
            <w:tcBorders>
              <w:left w:val="single" w:color="000000" w:sz="8" w:space="0"/>
              <w:right w:val="single" w:color="000000" w:sz="8" w:space="0"/>
            </w:tcBorders>
            <w:noWrap w:val="0"/>
            <w:vAlign w:val="center"/>
          </w:tcPr>
          <w:p w14:paraId="029A2C40">
            <w:pPr>
              <w:keepNext w:val="0"/>
              <w:keepLines w:val="0"/>
              <w:pageBreakBefore w:val="0"/>
              <w:kinsoku/>
              <w:wordWrap w:val="0"/>
              <w:overflowPunct/>
              <w:topLine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p>
        </w:tc>
      </w:tr>
      <w:tr w14:paraId="4CC7FA66">
        <w:tblPrEx>
          <w:tblCellMar>
            <w:top w:w="0" w:type="dxa"/>
            <w:left w:w="108" w:type="dxa"/>
            <w:bottom w:w="0" w:type="dxa"/>
            <w:right w:w="108" w:type="dxa"/>
          </w:tblCellMar>
        </w:tblPrEx>
        <w:trPr>
          <w:trHeight w:val="692" w:hRule="atLeast"/>
          <w:jc w:val="center"/>
        </w:trPr>
        <w:tc>
          <w:tcPr>
            <w:tcW w:w="933" w:type="dxa"/>
            <w:tcBorders>
              <w:top w:val="single" w:color="000000" w:sz="8" w:space="0"/>
              <w:left w:val="single" w:color="000000" w:sz="8" w:space="0"/>
              <w:bottom w:val="single" w:color="000000" w:sz="8" w:space="0"/>
              <w:right w:val="single" w:color="000000" w:sz="8" w:space="0"/>
            </w:tcBorders>
            <w:noWrap w:val="0"/>
            <w:vAlign w:val="center"/>
          </w:tcPr>
          <w:p w14:paraId="25F9083B">
            <w:pPr>
              <w:keepNext w:val="0"/>
              <w:keepLines w:val="0"/>
              <w:pageBreakBefore w:val="0"/>
              <w:kinsoku/>
              <w:wordWrap w:val="0"/>
              <w:overflowPunct/>
              <w:topLinePunct/>
              <w:autoSpaceDE/>
              <w:autoSpaceDN/>
              <w:bidi w:val="0"/>
              <w:adjustRightInd/>
              <w:snapToGrid/>
              <w:spacing w:line="360" w:lineRule="auto"/>
              <w:ind w:firstLine="484" w:firstLineChars="202"/>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w:t>
            </w:r>
          </w:p>
        </w:tc>
        <w:tc>
          <w:tcPr>
            <w:tcW w:w="2861" w:type="dxa"/>
            <w:tcBorders>
              <w:top w:val="single" w:color="000000" w:sz="8" w:space="0"/>
              <w:left w:val="single" w:color="000000" w:sz="8" w:space="0"/>
              <w:bottom w:val="single" w:color="000000" w:sz="8" w:space="0"/>
              <w:right w:val="single" w:color="000000" w:sz="8" w:space="0"/>
            </w:tcBorders>
            <w:noWrap w:val="0"/>
            <w:vAlign w:val="center"/>
          </w:tcPr>
          <w:p w14:paraId="266FC0B0">
            <w:pPr>
              <w:keepNext w:val="0"/>
              <w:keepLines w:val="0"/>
              <w:pageBreakBefore w:val="0"/>
              <w:kinsoku/>
              <w:wordWrap w:val="0"/>
              <w:overflowPunct/>
              <w:topLinePunct/>
              <w:autoSpaceDE/>
              <w:autoSpaceDN/>
              <w:bidi w:val="0"/>
              <w:adjustRightInd/>
              <w:snapToGrid/>
              <w:spacing w:line="360" w:lineRule="auto"/>
              <w:ind w:firstLine="484" w:firstLineChars="202"/>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互联网医院</w:t>
            </w:r>
          </w:p>
        </w:tc>
        <w:tc>
          <w:tcPr>
            <w:tcW w:w="1559" w:type="dxa"/>
            <w:vMerge w:val="continue"/>
            <w:tcBorders>
              <w:left w:val="single" w:color="000000" w:sz="8" w:space="0"/>
              <w:right w:val="single" w:color="000000" w:sz="8" w:space="0"/>
            </w:tcBorders>
            <w:noWrap w:val="0"/>
            <w:vAlign w:val="center"/>
          </w:tcPr>
          <w:p w14:paraId="18534BCE">
            <w:pPr>
              <w:keepNext w:val="0"/>
              <w:keepLines w:val="0"/>
              <w:pageBreakBefore w:val="0"/>
              <w:kinsoku/>
              <w:wordWrap w:val="0"/>
              <w:overflowPunct/>
              <w:topLinePunct/>
              <w:autoSpaceDE/>
              <w:autoSpaceDN/>
              <w:bidi w:val="0"/>
              <w:adjustRightInd/>
              <w:snapToGrid/>
              <w:spacing w:line="360" w:lineRule="auto"/>
              <w:textAlignment w:val="auto"/>
              <w:rPr>
                <w:rFonts w:hint="eastAsia" w:ascii="宋体" w:hAnsi="宋体" w:eastAsia="宋体" w:cs="宋体"/>
                <w:b w:val="0"/>
                <w:color w:val="auto"/>
                <w:kern w:val="2"/>
                <w:sz w:val="24"/>
                <w:szCs w:val="24"/>
                <w:lang w:val="en-US" w:eastAsia="zh-CN" w:bidi="ar-SA"/>
              </w:rPr>
            </w:pPr>
          </w:p>
        </w:tc>
        <w:tc>
          <w:tcPr>
            <w:tcW w:w="2958" w:type="dxa"/>
            <w:vMerge w:val="continue"/>
            <w:tcBorders>
              <w:left w:val="single" w:color="000000" w:sz="8" w:space="0"/>
              <w:right w:val="single" w:color="000000" w:sz="8" w:space="0"/>
            </w:tcBorders>
            <w:noWrap w:val="0"/>
            <w:vAlign w:val="center"/>
          </w:tcPr>
          <w:p w14:paraId="5E77B6F4">
            <w:pPr>
              <w:keepNext w:val="0"/>
              <w:keepLines w:val="0"/>
              <w:pageBreakBefore w:val="0"/>
              <w:kinsoku/>
              <w:wordWrap w:val="0"/>
              <w:overflowPunct/>
              <w:topLine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p>
        </w:tc>
      </w:tr>
      <w:tr w14:paraId="659CA682">
        <w:tblPrEx>
          <w:tblCellMar>
            <w:top w:w="0" w:type="dxa"/>
            <w:left w:w="108" w:type="dxa"/>
            <w:bottom w:w="0" w:type="dxa"/>
            <w:right w:w="108" w:type="dxa"/>
          </w:tblCellMar>
        </w:tblPrEx>
        <w:trPr>
          <w:trHeight w:val="692" w:hRule="atLeast"/>
          <w:jc w:val="center"/>
        </w:trPr>
        <w:tc>
          <w:tcPr>
            <w:tcW w:w="933" w:type="dxa"/>
            <w:tcBorders>
              <w:top w:val="single" w:color="000000" w:sz="8" w:space="0"/>
              <w:left w:val="single" w:color="000000" w:sz="8" w:space="0"/>
              <w:bottom w:val="single" w:color="000000" w:sz="8" w:space="0"/>
              <w:right w:val="single" w:color="000000" w:sz="8" w:space="0"/>
            </w:tcBorders>
            <w:noWrap w:val="0"/>
            <w:vAlign w:val="center"/>
          </w:tcPr>
          <w:p w14:paraId="5761F3CB">
            <w:pPr>
              <w:keepNext w:val="0"/>
              <w:keepLines w:val="0"/>
              <w:pageBreakBefore w:val="0"/>
              <w:kinsoku/>
              <w:wordWrap w:val="0"/>
              <w:overflowPunct/>
              <w:topLinePunct/>
              <w:autoSpaceDE/>
              <w:autoSpaceDN/>
              <w:bidi w:val="0"/>
              <w:adjustRightInd/>
              <w:snapToGrid/>
              <w:spacing w:line="360" w:lineRule="auto"/>
              <w:ind w:firstLine="484" w:firstLineChars="202"/>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w:t>
            </w:r>
          </w:p>
        </w:tc>
        <w:tc>
          <w:tcPr>
            <w:tcW w:w="2861" w:type="dxa"/>
            <w:tcBorders>
              <w:top w:val="single" w:color="000000" w:sz="8" w:space="0"/>
              <w:left w:val="single" w:color="000000" w:sz="8" w:space="0"/>
              <w:bottom w:val="single" w:color="000000" w:sz="8" w:space="0"/>
              <w:right w:val="single" w:color="000000" w:sz="8" w:space="0"/>
            </w:tcBorders>
            <w:noWrap w:val="0"/>
            <w:vAlign w:val="center"/>
          </w:tcPr>
          <w:p w14:paraId="74ECD915">
            <w:pPr>
              <w:keepNext w:val="0"/>
              <w:keepLines w:val="0"/>
              <w:pageBreakBefore w:val="0"/>
              <w:kinsoku/>
              <w:wordWrap w:val="0"/>
              <w:overflowPunct/>
              <w:topLinePunct/>
              <w:autoSpaceDE/>
              <w:autoSpaceDN/>
              <w:bidi w:val="0"/>
              <w:adjustRightInd/>
              <w:snapToGrid/>
              <w:spacing w:line="360" w:lineRule="auto"/>
              <w:ind w:firstLine="484" w:firstLineChars="202"/>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集成平台</w:t>
            </w:r>
          </w:p>
        </w:tc>
        <w:tc>
          <w:tcPr>
            <w:tcW w:w="1559" w:type="dxa"/>
            <w:vMerge w:val="continue"/>
            <w:tcBorders>
              <w:left w:val="single" w:color="000000" w:sz="8" w:space="0"/>
              <w:bottom w:val="single" w:color="000000" w:sz="8" w:space="0"/>
              <w:right w:val="single" w:color="000000" w:sz="8" w:space="0"/>
            </w:tcBorders>
            <w:noWrap w:val="0"/>
            <w:vAlign w:val="center"/>
          </w:tcPr>
          <w:p w14:paraId="7BC398D3">
            <w:pPr>
              <w:keepNext w:val="0"/>
              <w:keepLines w:val="0"/>
              <w:pageBreakBefore w:val="0"/>
              <w:kinsoku/>
              <w:wordWrap w:val="0"/>
              <w:overflowPunct/>
              <w:topLinePunct/>
              <w:autoSpaceDE/>
              <w:autoSpaceDN/>
              <w:bidi w:val="0"/>
              <w:adjustRightInd/>
              <w:snapToGrid/>
              <w:spacing w:line="360" w:lineRule="auto"/>
              <w:textAlignment w:val="auto"/>
              <w:rPr>
                <w:rFonts w:hint="eastAsia" w:ascii="宋体" w:hAnsi="宋体" w:eastAsia="宋体" w:cs="宋体"/>
                <w:b w:val="0"/>
                <w:color w:val="auto"/>
                <w:kern w:val="2"/>
                <w:sz w:val="24"/>
                <w:szCs w:val="24"/>
                <w:lang w:val="en-US" w:eastAsia="zh-CN" w:bidi="ar-SA"/>
              </w:rPr>
            </w:pPr>
          </w:p>
        </w:tc>
        <w:tc>
          <w:tcPr>
            <w:tcW w:w="2958" w:type="dxa"/>
            <w:vMerge w:val="continue"/>
            <w:tcBorders>
              <w:left w:val="single" w:color="000000" w:sz="8" w:space="0"/>
              <w:bottom w:val="single" w:color="000000" w:sz="8" w:space="0"/>
              <w:right w:val="single" w:color="000000" w:sz="8" w:space="0"/>
            </w:tcBorders>
            <w:noWrap w:val="0"/>
            <w:vAlign w:val="center"/>
          </w:tcPr>
          <w:p w14:paraId="3F88640A">
            <w:pPr>
              <w:keepNext w:val="0"/>
              <w:keepLines w:val="0"/>
              <w:pageBreakBefore w:val="0"/>
              <w:kinsoku/>
              <w:wordWrap w:val="0"/>
              <w:overflowPunct/>
              <w:topLine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p>
        </w:tc>
      </w:tr>
    </w:tbl>
    <w:p w14:paraId="0ADB7980">
      <w:pPr>
        <w:pStyle w:val="4"/>
        <w:keepNext w:val="0"/>
        <w:keepLines w:val="0"/>
        <w:pageBreakBefore w:val="0"/>
        <w:widowControl w:val="0"/>
        <w:kinsoku/>
        <w:wordWrap/>
        <w:overflowPunct/>
        <w:topLinePunct w:val="0"/>
        <w:autoSpaceDE/>
        <w:autoSpaceDN/>
        <w:bidi w:val="0"/>
        <w:adjustRightInd/>
        <w:snapToGrid/>
        <w:spacing w:before="313" w:beforeLines="100" w:beforeAutospacing="0" w:after="157" w:afterLines="50" w:afterAutospacing="0" w:line="360" w:lineRule="auto"/>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（二）技术要求</w:t>
      </w:r>
    </w:p>
    <w:p w14:paraId="672A5967">
      <w:pPr>
        <w:keepNext w:val="0"/>
        <w:keepLines w:val="0"/>
        <w:pageBreakBefore w:val="0"/>
        <w:kinsoku/>
        <w:wordWrap w:val="0"/>
        <w:overflowPunct/>
        <w:topLine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1、服务总体要求</w:t>
      </w:r>
    </w:p>
    <w:p w14:paraId="29173703">
      <w:pPr>
        <w:keepNext w:val="0"/>
        <w:keepLines w:val="0"/>
        <w:pageBreakBefore w:val="0"/>
        <w:kinsoku/>
        <w:overflow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依据《信息安全技术 网络安全等级保护基本要求》（GB/T 22239-2019）、《信息安全技术 网络安全等级保护测评要求》（GB/T 28448-2019）和《信息安全技术 网络安全等级保护测评过程指南》（GB/T 28449-2018）等国家关于信息系统安全等级保护的相关标准和规范要求，为被测评单位提供相应级别信息系统等级保护测评实施工作，包括安全通用要求（包括物理安全环境、安全通信网络、安全区域边界、安全计算环境、安全管理中心、安全管理制度、安全管理机构、安全管理人员、安全建设管理、安全运维管理等10个方面）</w:t>
      </w:r>
    </w:p>
    <w:p w14:paraId="3D4CFFD2">
      <w:pPr>
        <w:keepNext w:val="0"/>
        <w:keepLines w:val="0"/>
        <w:pageBreakBefore w:val="0"/>
        <w:kinsoku/>
        <w:wordWrap w:val="0"/>
        <w:overflowPunct/>
        <w:topLine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交付医院综合管理信息系统（包含医院信息系统集成平台）、医院内网系统，2个三级系统《信息系统等级测评报告》和《信息系统安全整改建议书》。</w:t>
      </w:r>
    </w:p>
    <w:p w14:paraId="3DBFD1AC">
      <w:pPr>
        <w:keepNext w:val="0"/>
        <w:keepLines w:val="0"/>
        <w:pageBreakBefore w:val="0"/>
        <w:kinsoku/>
        <w:wordWrap w:val="0"/>
        <w:overflowPunct/>
        <w:topLine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2、参考标准</w:t>
      </w:r>
    </w:p>
    <w:p w14:paraId="087705D1">
      <w:pPr>
        <w:keepNext w:val="0"/>
        <w:keepLines w:val="0"/>
        <w:pageBreakBefore w:val="0"/>
        <w:kinsoku/>
        <w:wordWrap w:val="0"/>
        <w:overflowPunct/>
        <w:topLine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《信息安全技术 网络安全保护等级定级指南》（GB/T 1389-2017）</w:t>
      </w:r>
    </w:p>
    <w:p w14:paraId="5A3A6C76">
      <w:pPr>
        <w:keepNext w:val="0"/>
        <w:keepLines w:val="0"/>
        <w:pageBreakBefore w:val="0"/>
        <w:kinsoku/>
        <w:wordWrap w:val="0"/>
        <w:overflowPunct/>
        <w:topLine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《信息安全技术 计算机信息系统安全保护等级划分准则》（GB17859-1999）</w:t>
      </w:r>
    </w:p>
    <w:p w14:paraId="1F1DB5E7">
      <w:pPr>
        <w:keepNext w:val="0"/>
        <w:keepLines w:val="0"/>
        <w:pageBreakBefore w:val="0"/>
        <w:kinsoku/>
        <w:wordWrap w:val="0"/>
        <w:overflowPunct/>
        <w:topLine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《信息安全技术 网络安全等级保护基本要求》（GB/T 22239-2019）</w:t>
      </w:r>
    </w:p>
    <w:p w14:paraId="28D1CFC1">
      <w:pPr>
        <w:keepNext w:val="0"/>
        <w:keepLines w:val="0"/>
        <w:pageBreakBefore w:val="0"/>
        <w:kinsoku/>
        <w:wordWrap w:val="0"/>
        <w:overflowPunct/>
        <w:topLine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《信息安全技术 网络安全等级保护测评要求》（GB/T 28448-2019）</w:t>
      </w:r>
    </w:p>
    <w:p w14:paraId="7D529123">
      <w:pPr>
        <w:keepNext w:val="0"/>
        <w:keepLines w:val="0"/>
        <w:pageBreakBefore w:val="0"/>
        <w:kinsoku/>
        <w:wordWrap w:val="0"/>
        <w:overflowPunct/>
        <w:topLine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《信息安全技术 网络安全等级保护安全设计技术要求》（GB/T 25070-2019）</w:t>
      </w:r>
    </w:p>
    <w:p w14:paraId="760C1653">
      <w:pPr>
        <w:keepNext w:val="0"/>
        <w:keepLines w:val="0"/>
        <w:pageBreakBefore w:val="0"/>
        <w:kinsoku/>
        <w:wordWrap w:val="0"/>
        <w:overflowPunct/>
        <w:topLine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《信息安全技术 网络安全等级保护测评过程指南》（GB/T 28449-2018）</w:t>
      </w:r>
    </w:p>
    <w:p w14:paraId="24912455">
      <w:pPr>
        <w:keepNext w:val="0"/>
        <w:keepLines w:val="0"/>
        <w:pageBreakBefore w:val="0"/>
        <w:kinsoku/>
        <w:wordWrap w:val="0"/>
        <w:overflowPunct/>
        <w:topLine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《信息技术 安全技术 信息安全管理体系要求》（GB/T 22080-2016）</w:t>
      </w:r>
    </w:p>
    <w:p w14:paraId="1E57EDD2">
      <w:pPr>
        <w:keepNext w:val="0"/>
        <w:keepLines w:val="0"/>
        <w:pageBreakBefore w:val="0"/>
        <w:kinsoku/>
        <w:wordWrap w:val="0"/>
        <w:overflowPunct/>
        <w:topLine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《信息安全技术 信息安全风险评估规范》（GB/T 20984-2007）</w:t>
      </w:r>
    </w:p>
    <w:p w14:paraId="030893BA">
      <w:pPr>
        <w:keepNext w:val="0"/>
        <w:keepLines w:val="0"/>
        <w:pageBreakBefore w:val="0"/>
        <w:kinsoku/>
        <w:wordWrap w:val="0"/>
        <w:overflowPunct/>
        <w:topLine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《信息安全技术 信息安全应急响应计划规范》（GB/T 24363-2009）</w:t>
      </w:r>
    </w:p>
    <w:p w14:paraId="326CFA54">
      <w:pPr>
        <w:keepNext w:val="0"/>
        <w:keepLines w:val="0"/>
        <w:pageBreakBefore w:val="0"/>
        <w:kinsoku/>
        <w:wordWrap w:val="0"/>
        <w:overflowPunct/>
        <w:topLine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3、测评指标</w:t>
      </w:r>
    </w:p>
    <w:p w14:paraId="492661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三级系统测评指标表</w:t>
      </w:r>
    </w:p>
    <w:tbl>
      <w:tblPr>
        <w:tblStyle w:val="21"/>
        <w:tblW w:w="438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43"/>
        <w:gridCol w:w="1936"/>
        <w:gridCol w:w="503"/>
        <w:gridCol w:w="767"/>
        <w:gridCol w:w="788"/>
        <w:gridCol w:w="773"/>
        <w:gridCol w:w="1013"/>
      </w:tblGrid>
      <w:tr w14:paraId="61C84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22258987">
            <w:pPr>
              <w:keepNext w:val="0"/>
              <w:keepLines w:val="0"/>
              <w:pageBreakBefore w:val="0"/>
              <w:widowControl/>
              <w:kinsoku/>
              <w:overflowPunct/>
              <w:autoSpaceDE/>
              <w:autoSpaceDN/>
              <w:bidi w:val="0"/>
              <w:adjustRightInd/>
              <w:snapToGrid/>
              <w:spacing w:line="360" w:lineRule="auto"/>
              <w:ind w:left="254" w:hanging="254" w:hangingChars="106"/>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测评指标</w:t>
            </w:r>
          </w:p>
        </w:tc>
      </w:tr>
      <w:tr w14:paraId="6F830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9" w:type="pct"/>
            <w:vMerge w:val="restar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5AA7E001">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技术管理</w:t>
            </w:r>
          </w:p>
        </w:tc>
        <w:tc>
          <w:tcPr>
            <w:tcW w:w="1270" w:type="pct"/>
            <w:vMerge w:val="restar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D92A302">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安全类</w:t>
            </w:r>
          </w:p>
        </w:tc>
        <w:tc>
          <w:tcPr>
            <w:tcW w:w="1856" w:type="pct"/>
            <w:gridSpan w:val="4"/>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0EF0356">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安全控制点数量</w:t>
            </w:r>
          </w:p>
        </w:tc>
        <w:tc>
          <w:tcPr>
            <w:tcW w:w="664" w:type="pct"/>
            <w:vMerge w:val="restar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079E4ECB">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测评   项数量</w:t>
            </w:r>
          </w:p>
        </w:tc>
      </w:tr>
      <w:tr w14:paraId="06231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3E665">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p>
        </w:tc>
        <w:tc>
          <w:tcPr>
            <w:tcW w:w="127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C53E4">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p>
        </w:tc>
        <w:tc>
          <w:tcPr>
            <w:tcW w:w="330"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EE34B5F">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S</w:t>
            </w:r>
          </w:p>
        </w:tc>
        <w:tc>
          <w:tcPr>
            <w:tcW w:w="503"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ECA2287">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A</w:t>
            </w:r>
          </w:p>
        </w:tc>
        <w:tc>
          <w:tcPr>
            <w:tcW w:w="517"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F67DED7">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G</w:t>
            </w:r>
          </w:p>
        </w:tc>
        <w:tc>
          <w:tcPr>
            <w:tcW w:w="507"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5CAABC4">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小计</w:t>
            </w:r>
          </w:p>
        </w:tc>
        <w:tc>
          <w:tcPr>
            <w:tcW w:w="6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6AB62B">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p>
        </w:tc>
      </w:tr>
      <w:tr w14:paraId="58F1B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9" w:type="pct"/>
            <w:vMerge w:val="restart"/>
            <w:tcBorders>
              <w:top w:val="single" w:color="000000" w:sz="4" w:space="0"/>
              <w:left w:val="single" w:color="000000" w:sz="4" w:space="0"/>
              <w:bottom w:val="single" w:color="000000" w:sz="4" w:space="0"/>
              <w:right w:val="single" w:color="000000" w:sz="4" w:space="0"/>
            </w:tcBorders>
            <w:noWrap w:val="0"/>
            <w:vAlign w:val="center"/>
          </w:tcPr>
          <w:p w14:paraId="10884BCD">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安全技术要求</w:t>
            </w:r>
          </w:p>
        </w:tc>
        <w:tc>
          <w:tcPr>
            <w:tcW w:w="1270" w:type="pct"/>
            <w:tcBorders>
              <w:top w:val="single" w:color="000000" w:sz="4" w:space="0"/>
              <w:left w:val="single" w:color="000000" w:sz="4" w:space="0"/>
              <w:bottom w:val="single" w:color="000000" w:sz="4" w:space="0"/>
              <w:right w:val="single" w:color="000000" w:sz="4" w:space="0"/>
            </w:tcBorders>
            <w:noWrap w:val="0"/>
            <w:vAlign w:val="center"/>
          </w:tcPr>
          <w:p w14:paraId="1E8ED600">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安全物理环境</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A71F3E8">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14:paraId="577AAE61">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21EB3409">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8</w:t>
            </w:r>
          </w:p>
        </w:tc>
        <w:tc>
          <w:tcPr>
            <w:tcW w:w="507" w:type="pct"/>
            <w:tcBorders>
              <w:top w:val="single" w:color="000000" w:sz="4" w:space="0"/>
              <w:left w:val="single" w:color="000000" w:sz="4" w:space="0"/>
              <w:bottom w:val="single" w:color="000000" w:sz="4" w:space="0"/>
              <w:right w:val="single" w:color="000000" w:sz="4" w:space="0"/>
            </w:tcBorders>
            <w:noWrap w:val="0"/>
            <w:vAlign w:val="center"/>
          </w:tcPr>
          <w:p w14:paraId="6A09427F">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10</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50E75025">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22</w:t>
            </w:r>
          </w:p>
        </w:tc>
      </w:tr>
      <w:tr w14:paraId="3E871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690968">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p>
        </w:tc>
        <w:tc>
          <w:tcPr>
            <w:tcW w:w="1270" w:type="pct"/>
            <w:tcBorders>
              <w:top w:val="single" w:color="000000" w:sz="4" w:space="0"/>
              <w:left w:val="single" w:color="000000" w:sz="4" w:space="0"/>
              <w:bottom w:val="single" w:color="000000" w:sz="4" w:space="0"/>
              <w:right w:val="single" w:color="000000" w:sz="4" w:space="0"/>
            </w:tcBorders>
            <w:noWrap w:val="0"/>
            <w:vAlign w:val="center"/>
          </w:tcPr>
          <w:p w14:paraId="7C22F552">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安全通信网络</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31EE9B67">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14:paraId="7CD96F00">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0</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588B36F6">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w:t>
            </w:r>
          </w:p>
        </w:tc>
        <w:tc>
          <w:tcPr>
            <w:tcW w:w="507" w:type="pct"/>
            <w:tcBorders>
              <w:top w:val="single" w:color="000000" w:sz="4" w:space="0"/>
              <w:left w:val="single" w:color="000000" w:sz="4" w:space="0"/>
              <w:bottom w:val="single" w:color="000000" w:sz="4" w:space="0"/>
              <w:right w:val="single" w:color="000000" w:sz="4" w:space="0"/>
            </w:tcBorders>
            <w:noWrap w:val="0"/>
            <w:vAlign w:val="center"/>
          </w:tcPr>
          <w:p w14:paraId="6C5590D8">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2B237816">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8</w:t>
            </w:r>
          </w:p>
        </w:tc>
      </w:tr>
      <w:tr w14:paraId="6FAAB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16A3DA">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p>
        </w:tc>
        <w:tc>
          <w:tcPr>
            <w:tcW w:w="1270" w:type="pct"/>
            <w:tcBorders>
              <w:top w:val="single" w:color="000000" w:sz="4" w:space="0"/>
              <w:left w:val="single" w:color="000000" w:sz="4" w:space="0"/>
              <w:bottom w:val="single" w:color="000000" w:sz="4" w:space="0"/>
              <w:right w:val="single" w:color="000000" w:sz="4" w:space="0"/>
            </w:tcBorders>
            <w:noWrap w:val="0"/>
            <w:vAlign w:val="center"/>
          </w:tcPr>
          <w:p w14:paraId="69C92BDA">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安全区域边界</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4A79158B">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14:paraId="5BA44082">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0</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1CE6F667">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w:t>
            </w:r>
          </w:p>
        </w:tc>
        <w:tc>
          <w:tcPr>
            <w:tcW w:w="507" w:type="pct"/>
            <w:tcBorders>
              <w:top w:val="single" w:color="000000" w:sz="4" w:space="0"/>
              <w:left w:val="single" w:color="000000" w:sz="4" w:space="0"/>
              <w:bottom w:val="single" w:color="000000" w:sz="4" w:space="0"/>
              <w:right w:val="single" w:color="000000" w:sz="4" w:space="0"/>
            </w:tcBorders>
            <w:noWrap w:val="0"/>
            <w:vAlign w:val="center"/>
          </w:tcPr>
          <w:p w14:paraId="40D222D7">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6</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5096CA4F">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20</w:t>
            </w:r>
          </w:p>
        </w:tc>
      </w:tr>
      <w:tr w14:paraId="0FE4D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252907">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p>
        </w:tc>
        <w:tc>
          <w:tcPr>
            <w:tcW w:w="1270" w:type="pct"/>
            <w:tcBorders>
              <w:top w:val="single" w:color="000000" w:sz="4" w:space="0"/>
              <w:left w:val="single" w:color="000000" w:sz="4" w:space="0"/>
              <w:bottom w:val="single" w:color="000000" w:sz="4" w:space="0"/>
              <w:right w:val="single" w:color="000000" w:sz="4" w:space="0"/>
            </w:tcBorders>
            <w:noWrap w:val="0"/>
            <w:vAlign w:val="center"/>
          </w:tcPr>
          <w:p w14:paraId="4DC419C9">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安全计算环境</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7A9B8BDD">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8</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14:paraId="3CFCD3D0">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269CBC40">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c>
          <w:tcPr>
            <w:tcW w:w="507" w:type="pct"/>
            <w:tcBorders>
              <w:top w:val="single" w:color="000000" w:sz="4" w:space="0"/>
              <w:left w:val="single" w:color="000000" w:sz="4" w:space="0"/>
              <w:bottom w:val="single" w:color="000000" w:sz="4" w:space="0"/>
              <w:right w:val="single" w:color="000000" w:sz="4" w:space="0"/>
            </w:tcBorders>
            <w:noWrap w:val="0"/>
            <w:vAlign w:val="center"/>
          </w:tcPr>
          <w:p w14:paraId="1625441D">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11</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2768D2B0">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34</w:t>
            </w:r>
          </w:p>
        </w:tc>
      </w:tr>
      <w:tr w14:paraId="4F1A1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227DE4">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p>
        </w:tc>
        <w:tc>
          <w:tcPr>
            <w:tcW w:w="1270" w:type="pct"/>
            <w:tcBorders>
              <w:top w:val="single" w:color="000000" w:sz="4" w:space="0"/>
              <w:left w:val="single" w:color="000000" w:sz="4" w:space="0"/>
              <w:bottom w:val="single" w:color="000000" w:sz="4" w:space="0"/>
              <w:right w:val="single" w:color="000000" w:sz="4" w:space="0"/>
            </w:tcBorders>
            <w:noWrap w:val="0"/>
            <w:vAlign w:val="center"/>
          </w:tcPr>
          <w:p w14:paraId="2C53408C">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安全管理中心</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035465B6">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0</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14:paraId="36889BD1">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0</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7E7983F0">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w:t>
            </w:r>
          </w:p>
        </w:tc>
        <w:tc>
          <w:tcPr>
            <w:tcW w:w="507" w:type="pct"/>
            <w:tcBorders>
              <w:top w:val="single" w:color="000000" w:sz="4" w:space="0"/>
              <w:left w:val="single" w:color="000000" w:sz="4" w:space="0"/>
              <w:bottom w:val="single" w:color="000000" w:sz="4" w:space="0"/>
              <w:right w:val="single" w:color="000000" w:sz="4" w:space="0"/>
            </w:tcBorders>
            <w:noWrap w:val="0"/>
            <w:vAlign w:val="center"/>
          </w:tcPr>
          <w:p w14:paraId="1A5EB8A0">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59F11FED">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12</w:t>
            </w:r>
          </w:p>
        </w:tc>
      </w:tr>
      <w:tr w14:paraId="3BAA6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9" w:type="pct"/>
            <w:vMerge w:val="restart"/>
            <w:tcBorders>
              <w:top w:val="single" w:color="000000" w:sz="4" w:space="0"/>
              <w:left w:val="single" w:color="000000" w:sz="4" w:space="0"/>
              <w:bottom w:val="single" w:color="000000" w:sz="4" w:space="0"/>
              <w:right w:val="single" w:color="000000" w:sz="4" w:space="0"/>
            </w:tcBorders>
            <w:noWrap w:val="0"/>
            <w:vAlign w:val="center"/>
          </w:tcPr>
          <w:p w14:paraId="2DBD3B1D">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安全管理要求</w:t>
            </w:r>
          </w:p>
        </w:tc>
        <w:tc>
          <w:tcPr>
            <w:tcW w:w="1270" w:type="pct"/>
            <w:tcBorders>
              <w:top w:val="single" w:color="000000" w:sz="4" w:space="0"/>
              <w:left w:val="single" w:color="000000" w:sz="4" w:space="0"/>
              <w:bottom w:val="single" w:color="000000" w:sz="4" w:space="0"/>
              <w:right w:val="single" w:color="000000" w:sz="4" w:space="0"/>
            </w:tcBorders>
            <w:noWrap w:val="0"/>
            <w:vAlign w:val="center"/>
          </w:tcPr>
          <w:p w14:paraId="2B821F3C">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安全管理制度</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58C472A0">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0</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14:paraId="21142E67">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0</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12B429B2">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w:t>
            </w:r>
          </w:p>
        </w:tc>
        <w:tc>
          <w:tcPr>
            <w:tcW w:w="507" w:type="pct"/>
            <w:tcBorders>
              <w:top w:val="single" w:color="000000" w:sz="4" w:space="0"/>
              <w:left w:val="single" w:color="000000" w:sz="4" w:space="0"/>
              <w:bottom w:val="single" w:color="000000" w:sz="4" w:space="0"/>
              <w:right w:val="single" w:color="000000" w:sz="4" w:space="0"/>
            </w:tcBorders>
            <w:noWrap w:val="0"/>
            <w:vAlign w:val="center"/>
          </w:tcPr>
          <w:p w14:paraId="65FB294F">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0B8852D0">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7</w:t>
            </w:r>
          </w:p>
        </w:tc>
      </w:tr>
      <w:tr w14:paraId="4E912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CF708D">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p>
        </w:tc>
        <w:tc>
          <w:tcPr>
            <w:tcW w:w="1270" w:type="pct"/>
            <w:tcBorders>
              <w:top w:val="single" w:color="000000" w:sz="4" w:space="0"/>
              <w:left w:val="single" w:color="000000" w:sz="4" w:space="0"/>
              <w:bottom w:val="single" w:color="000000" w:sz="4" w:space="0"/>
              <w:right w:val="single" w:color="000000" w:sz="4" w:space="0"/>
            </w:tcBorders>
            <w:noWrap w:val="0"/>
            <w:vAlign w:val="center"/>
          </w:tcPr>
          <w:p w14:paraId="546FF482">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安全管理机构</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38E1A9A7">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0</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14:paraId="4B9AEB55">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0</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3C2D039B">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w:t>
            </w:r>
          </w:p>
        </w:tc>
        <w:tc>
          <w:tcPr>
            <w:tcW w:w="507" w:type="pct"/>
            <w:tcBorders>
              <w:top w:val="single" w:color="000000" w:sz="4" w:space="0"/>
              <w:left w:val="single" w:color="000000" w:sz="4" w:space="0"/>
              <w:bottom w:val="single" w:color="000000" w:sz="4" w:space="0"/>
              <w:right w:val="single" w:color="000000" w:sz="4" w:space="0"/>
            </w:tcBorders>
            <w:noWrap w:val="0"/>
            <w:vAlign w:val="center"/>
          </w:tcPr>
          <w:p w14:paraId="24FEC47F">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7D83A991">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14</w:t>
            </w:r>
          </w:p>
        </w:tc>
      </w:tr>
      <w:tr w14:paraId="7FA55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3D8A45">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p>
        </w:tc>
        <w:tc>
          <w:tcPr>
            <w:tcW w:w="1270" w:type="pct"/>
            <w:tcBorders>
              <w:top w:val="single" w:color="000000" w:sz="4" w:space="0"/>
              <w:left w:val="single" w:color="000000" w:sz="4" w:space="0"/>
              <w:bottom w:val="single" w:color="000000" w:sz="4" w:space="0"/>
              <w:right w:val="single" w:color="000000" w:sz="4" w:space="0"/>
            </w:tcBorders>
            <w:noWrap w:val="0"/>
            <w:vAlign w:val="center"/>
          </w:tcPr>
          <w:p w14:paraId="7EE96A8F">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安全管理人员</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628B3C4A">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0</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14:paraId="093754F1">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0</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09E91756">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w:t>
            </w:r>
          </w:p>
        </w:tc>
        <w:tc>
          <w:tcPr>
            <w:tcW w:w="507" w:type="pct"/>
            <w:tcBorders>
              <w:top w:val="single" w:color="000000" w:sz="4" w:space="0"/>
              <w:left w:val="single" w:color="000000" w:sz="4" w:space="0"/>
              <w:bottom w:val="single" w:color="000000" w:sz="4" w:space="0"/>
              <w:right w:val="single" w:color="000000" w:sz="4" w:space="0"/>
            </w:tcBorders>
            <w:noWrap w:val="0"/>
            <w:vAlign w:val="center"/>
          </w:tcPr>
          <w:p w14:paraId="2D6B689B">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3A673268">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12</w:t>
            </w:r>
          </w:p>
        </w:tc>
      </w:tr>
      <w:tr w14:paraId="01069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F9B7BF">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p>
        </w:tc>
        <w:tc>
          <w:tcPr>
            <w:tcW w:w="1270" w:type="pct"/>
            <w:tcBorders>
              <w:top w:val="single" w:color="000000" w:sz="4" w:space="0"/>
              <w:left w:val="single" w:color="000000" w:sz="4" w:space="0"/>
              <w:bottom w:val="single" w:color="000000" w:sz="4" w:space="0"/>
              <w:right w:val="single" w:color="000000" w:sz="4" w:space="0"/>
            </w:tcBorders>
            <w:noWrap w:val="0"/>
            <w:vAlign w:val="center"/>
          </w:tcPr>
          <w:p w14:paraId="2E38525F">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安全建设管理</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17A3C44D">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0</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14:paraId="3E949E7B">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0</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09809742">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10</w:t>
            </w:r>
          </w:p>
        </w:tc>
        <w:tc>
          <w:tcPr>
            <w:tcW w:w="507" w:type="pct"/>
            <w:tcBorders>
              <w:top w:val="single" w:color="000000" w:sz="4" w:space="0"/>
              <w:left w:val="single" w:color="000000" w:sz="4" w:space="0"/>
              <w:bottom w:val="single" w:color="000000" w:sz="4" w:space="0"/>
              <w:right w:val="single" w:color="000000" w:sz="4" w:space="0"/>
            </w:tcBorders>
            <w:noWrap w:val="0"/>
            <w:vAlign w:val="center"/>
          </w:tcPr>
          <w:p w14:paraId="11D2F906">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10</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796D8916">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34</w:t>
            </w:r>
          </w:p>
        </w:tc>
      </w:tr>
      <w:tr w14:paraId="2B1FF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2123A7">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p>
        </w:tc>
        <w:tc>
          <w:tcPr>
            <w:tcW w:w="1270" w:type="pct"/>
            <w:tcBorders>
              <w:top w:val="single" w:color="000000" w:sz="4" w:space="0"/>
              <w:left w:val="single" w:color="000000" w:sz="4" w:space="0"/>
              <w:bottom w:val="single" w:color="000000" w:sz="4" w:space="0"/>
              <w:right w:val="single" w:color="000000" w:sz="4" w:space="0"/>
            </w:tcBorders>
            <w:noWrap w:val="0"/>
            <w:vAlign w:val="center"/>
          </w:tcPr>
          <w:p w14:paraId="3F2259A1">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安全运维管理</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14:paraId="67F79EF6">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0</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14:paraId="6DB2FA2E">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0</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21EA1426">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14</w:t>
            </w:r>
          </w:p>
        </w:tc>
        <w:tc>
          <w:tcPr>
            <w:tcW w:w="507" w:type="pct"/>
            <w:tcBorders>
              <w:top w:val="single" w:color="000000" w:sz="4" w:space="0"/>
              <w:left w:val="single" w:color="000000" w:sz="4" w:space="0"/>
              <w:bottom w:val="single" w:color="000000" w:sz="4" w:space="0"/>
              <w:right w:val="single" w:color="000000" w:sz="4" w:space="0"/>
            </w:tcBorders>
            <w:noWrap w:val="0"/>
            <w:vAlign w:val="center"/>
          </w:tcPr>
          <w:p w14:paraId="6E8A2B7E">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14</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06F2B740">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48</w:t>
            </w:r>
          </w:p>
        </w:tc>
      </w:tr>
      <w:tr w14:paraId="213E5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29" w:type="pct"/>
            <w:gridSpan w:val="5"/>
            <w:tcBorders>
              <w:top w:val="single" w:color="000000" w:sz="4" w:space="0"/>
              <w:left w:val="single" w:color="000000" w:sz="4" w:space="0"/>
              <w:bottom w:val="single" w:color="000000" w:sz="4" w:space="0"/>
              <w:right w:val="single" w:color="000000" w:sz="4" w:space="0"/>
            </w:tcBorders>
            <w:noWrap w:val="0"/>
            <w:vAlign w:val="center"/>
          </w:tcPr>
          <w:p w14:paraId="20F6484E">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p>
        </w:tc>
        <w:tc>
          <w:tcPr>
            <w:tcW w:w="507" w:type="pct"/>
            <w:tcBorders>
              <w:top w:val="single" w:color="000000" w:sz="4" w:space="0"/>
              <w:left w:val="single" w:color="000000" w:sz="4" w:space="0"/>
              <w:bottom w:val="single" w:color="000000" w:sz="4" w:space="0"/>
              <w:right w:val="single" w:color="000000" w:sz="4" w:space="0"/>
            </w:tcBorders>
            <w:noWrap w:val="0"/>
            <w:vAlign w:val="center"/>
          </w:tcPr>
          <w:p w14:paraId="0102D49D">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71</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20912E83">
            <w:pPr>
              <w:keepNext w:val="0"/>
              <w:keepLines w:val="0"/>
              <w:pageBreakBefore w:val="0"/>
              <w:widowControl/>
              <w:kinsoku/>
              <w:overflowPunct/>
              <w:autoSpaceDE/>
              <w:autoSpaceDN/>
              <w:bidi w:val="0"/>
              <w:adjustRightInd/>
              <w:snapToGrid/>
              <w:spacing w:line="360" w:lineRule="auto"/>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211</w:t>
            </w:r>
          </w:p>
        </w:tc>
      </w:tr>
    </w:tbl>
    <w:p w14:paraId="5846A1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三级测评指标要求项表</w:t>
      </w:r>
    </w:p>
    <w:tbl>
      <w:tblPr>
        <w:tblStyle w:val="21"/>
        <w:tblW w:w="4344" w:type="pct"/>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73"/>
        <w:gridCol w:w="3807"/>
        <w:gridCol w:w="1780"/>
      </w:tblGrid>
      <w:tr w14:paraId="2A2B5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305"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5DE3F91E">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安全类</w:t>
            </w:r>
          </w:p>
        </w:tc>
        <w:tc>
          <w:tcPr>
            <w:tcW w:w="2518"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6F19BC4">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安全控制点</w:t>
            </w:r>
          </w:p>
        </w:tc>
        <w:tc>
          <w:tcPr>
            <w:tcW w:w="1177"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094837BF">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测评项数</w:t>
            </w:r>
          </w:p>
        </w:tc>
      </w:tr>
      <w:tr w14:paraId="79A09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restart"/>
            <w:tcBorders>
              <w:top w:val="single" w:color="000000" w:sz="4" w:space="0"/>
              <w:left w:val="single" w:color="000000" w:sz="4" w:space="0"/>
              <w:bottom w:val="single" w:color="000000" w:sz="4" w:space="0"/>
              <w:right w:val="single" w:color="000000" w:sz="4" w:space="0"/>
            </w:tcBorders>
            <w:noWrap w:val="0"/>
            <w:vAlign w:val="center"/>
          </w:tcPr>
          <w:p w14:paraId="76EE10BA">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安全物理环境</w:t>
            </w: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37DD5432">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物理位置的选择（G3）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082F31E5">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r>
      <w:tr w14:paraId="62FB4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4904E6">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52A2E097">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物理访问控制（G3）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20BF7DE4">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w:t>
            </w:r>
          </w:p>
        </w:tc>
      </w:tr>
      <w:tr w14:paraId="23B1D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BDB4CC">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0CD85D2C">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防盗窃和防破坏（G3）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60FCE079">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w:t>
            </w:r>
          </w:p>
        </w:tc>
      </w:tr>
      <w:tr w14:paraId="76693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59EC47">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6049CBD8">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防雷击（G3）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51851EC5">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r>
      <w:tr w14:paraId="79AFB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FB39BA">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4B129B13">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防火（G3）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4224EC02">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w:t>
            </w:r>
          </w:p>
        </w:tc>
      </w:tr>
      <w:tr w14:paraId="22AB6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388A44">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2A562E89">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防水和防潮（G3）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59221E58">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w:t>
            </w:r>
          </w:p>
        </w:tc>
      </w:tr>
      <w:tr w14:paraId="5CC0B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C60DA7">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0636588A">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防静电（G3）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2CF28AB3">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r>
      <w:tr w14:paraId="0447D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3998D8">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2BC57C56">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温湿度控制（G3）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45953813">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w:t>
            </w:r>
          </w:p>
        </w:tc>
      </w:tr>
      <w:tr w14:paraId="542DE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27DB2B">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18BFC78F">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电力供应（A3）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7B3B223A">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w:t>
            </w:r>
          </w:p>
        </w:tc>
      </w:tr>
      <w:tr w14:paraId="0DE9E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37F565">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279E7C1D">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电磁防护（S3）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11CBC1EE">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r>
      <w:tr w14:paraId="0D574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restart"/>
            <w:tcBorders>
              <w:top w:val="single" w:color="000000" w:sz="4" w:space="0"/>
              <w:left w:val="single" w:color="000000" w:sz="4" w:space="0"/>
              <w:bottom w:val="single" w:color="000000" w:sz="4" w:space="0"/>
              <w:right w:val="single" w:color="000000" w:sz="4" w:space="0"/>
            </w:tcBorders>
            <w:noWrap w:val="0"/>
            <w:vAlign w:val="center"/>
          </w:tcPr>
          <w:p w14:paraId="074F3C23">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安全通信网络</w:t>
            </w: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6C5A3233">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网络架构（G3）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74745533">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w:t>
            </w:r>
          </w:p>
        </w:tc>
      </w:tr>
      <w:tr w14:paraId="55DD2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8AC8D6">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7E19DE82">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通信传输（G3）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59BFC714">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r>
      <w:tr w14:paraId="71B90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19E81A">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07344EE6">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可信验证（S3）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74C2F853">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w:t>
            </w:r>
          </w:p>
        </w:tc>
      </w:tr>
      <w:tr w14:paraId="547FC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restart"/>
            <w:tcBorders>
              <w:top w:val="single" w:color="000000" w:sz="4" w:space="0"/>
              <w:left w:val="single" w:color="000000" w:sz="4" w:space="0"/>
              <w:right w:val="single" w:color="000000" w:sz="4" w:space="0"/>
            </w:tcBorders>
            <w:noWrap w:val="0"/>
            <w:vAlign w:val="center"/>
          </w:tcPr>
          <w:p w14:paraId="06296EDA">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安全区域边界</w:t>
            </w: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5958CECF">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边界防护（G3）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309F69C3">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w:t>
            </w:r>
          </w:p>
        </w:tc>
      </w:tr>
      <w:tr w14:paraId="0C5F2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left w:val="single" w:color="000000" w:sz="4" w:space="0"/>
              <w:right w:val="single" w:color="000000" w:sz="4" w:space="0"/>
            </w:tcBorders>
            <w:noWrap w:val="0"/>
            <w:vAlign w:val="center"/>
          </w:tcPr>
          <w:p w14:paraId="117D274B">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6FDA2F6E">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访问控制（G3）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6A1676FE">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w:t>
            </w:r>
          </w:p>
        </w:tc>
      </w:tr>
      <w:tr w14:paraId="769B7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left w:val="single" w:color="000000" w:sz="4" w:space="0"/>
              <w:right w:val="single" w:color="000000" w:sz="4" w:space="0"/>
            </w:tcBorders>
            <w:noWrap w:val="0"/>
            <w:vAlign w:val="center"/>
          </w:tcPr>
          <w:p w14:paraId="40A13AC7">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6E0B0722">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入侵防范（G3）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5F0420C4">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w:t>
            </w:r>
          </w:p>
        </w:tc>
      </w:tr>
      <w:tr w14:paraId="07D57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left w:val="single" w:color="000000" w:sz="4" w:space="0"/>
              <w:right w:val="single" w:color="000000" w:sz="4" w:space="0"/>
            </w:tcBorders>
            <w:noWrap w:val="0"/>
            <w:vAlign w:val="center"/>
          </w:tcPr>
          <w:p w14:paraId="2927484D">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5A5C83E6">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可信验证（S3）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65293AB0">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w:t>
            </w:r>
          </w:p>
        </w:tc>
      </w:tr>
      <w:tr w14:paraId="73C51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left w:val="single" w:color="000000" w:sz="4" w:space="0"/>
              <w:right w:val="single" w:color="000000" w:sz="4" w:space="0"/>
            </w:tcBorders>
            <w:noWrap w:val="0"/>
            <w:vAlign w:val="center"/>
          </w:tcPr>
          <w:p w14:paraId="5DA51602">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7AB50BC8">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恶意代码防范（G3）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02954AAF">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r>
      <w:tr w14:paraId="4559D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left w:val="single" w:color="000000" w:sz="4" w:space="0"/>
              <w:bottom w:val="single" w:color="000000" w:sz="4" w:space="0"/>
              <w:right w:val="single" w:color="000000" w:sz="4" w:space="0"/>
            </w:tcBorders>
            <w:noWrap w:val="0"/>
            <w:vAlign w:val="center"/>
          </w:tcPr>
          <w:p w14:paraId="323C3ECD">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2ECD8190">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安全审计（G3）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572BA458">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w:t>
            </w:r>
          </w:p>
        </w:tc>
      </w:tr>
      <w:tr w14:paraId="204CC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restart"/>
            <w:tcBorders>
              <w:top w:val="single" w:color="000000" w:sz="4" w:space="0"/>
              <w:left w:val="single" w:color="000000" w:sz="4" w:space="0"/>
              <w:bottom w:val="single" w:color="000000" w:sz="4" w:space="0"/>
              <w:right w:val="single" w:color="000000" w:sz="4" w:space="0"/>
            </w:tcBorders>
            <w:noWrap w:val="0"/>
            <w:vAlign w:val="center"/>
          </w:tcPr>
          <w:p w14:paraId="283A7768">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安全计算环境</w:t>
            </w: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00C2BBFC">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身份鉴别（S3）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1519DEBA">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w:t>
            </w:r>
          </w:p>
        </w:tc>
      </w:tr>
      <w:tr w14:paraId="0F3CC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4A0AA8">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70752220">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访问控制（S3）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5C2035FD">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7</w:t>
            </w:r>
          </w:p>
        </w:tc>
      </w:tr>
      <w:tr w14:paraId="05E29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CF0470">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4726E46C">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安全审计（G3）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172F5F6E">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w:t>
            </w:r>
          </w:p>
        </w:tc>
      </w:tr>
      <w:tr w14:paraId="471D7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F5A1E2">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759563B4">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可信验证（S3）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6EEAB95E">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w:t>
            </w:r>
          </w:p>
        </w:tc>
      </w:tr>
      <w:tr w14:paraId="4F8DD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359EA8">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7882F502">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入侵防范（G3）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4A9C7BFC">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6</w:t>
            </w:r>
          </w:p>
        </w:tc>
      </w:tr>
      <w:tr w14:paraId="4C58C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3C729C">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2E68C4D0">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恶意代码防范（G3）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078D5DE8">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w:t>
            </w:r>
          </w:p>
        </w:tc>
      </w:tr>
      <w:tr w14:paraId="3573D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8E2A3C">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4B47E820">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数据完整性（S3）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0B90E9AC">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r>
      <w:tr w14:paraId="3326D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13F16B">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0FD8DC1F">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数据保密性（S3）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07EC4193">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r>
      <w:tr w14:paraId="3E59A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00CB0F">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56047371">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数据备份恢复（A3）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675BD48D">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w:t>
            </w:r>
          </w:p>
        </w:tc>
      </w:tr>
      <w:tr w14:paraId="5D6C4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FADD13">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7BFCA507">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剩余信息保护（S3）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2446D68E">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r>
      <w:tr w14:paraId="6D8D4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8396E3">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314403B5">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个人信息保护（S3）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094EF962">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r>
      <w:tr w14:paraId="3E23C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restart"/>
            <w:tcBorders>
              <w:top w:val="single" w:color="000000" w:sz="4" w:space="0"/>
              <w:left w:val="single" w:color="000000" w:sz="4" w:space="0"/>
              <w:bottom w:val="single" w:color="000000" w:sz="4" w:space="0"/>
              <w:right w:val="single" w:color="000000" w:sz="4" w:space="0"/>
            </w:tcBorders>
            <w:noWrap w:val="0"/>
            <w:vAlign w:val="center"/>
          </w:tcPr>
          <w:p w14:paraId="30CFF63F">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安全管理中心</w:t>
            </w: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690869FB">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系统管理（G3）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7CE245FD">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r>
      <w:tr w14:paraId="76B37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92F311">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03609093">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审计管理（G3）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649B96DE">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r>
      <w:tr w14:paraId="7CDFF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286487">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5CC19B9E">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安全管理（G3）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48DD3A17">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r>
      <w:tr w14:paraId="168C1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1BDEE4">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3986E3C3">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集中管控（G3）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0607BCB1">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6</w:t>
            </w:r>
          </w:p>
        </w:tc>
      </w:tr>
      <w:tr w14:paraId="60754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restart"/>
            <w:tcBorders>
              <w:top w:val="single" w:color="000000" w:sz="4" w:space="0"/>
              <w:left w:val="single" w:color="000000" w:sz="4" w:space="0"/>
              <w:bottom w:val="single" w:color="000000" w:sz="4" w:space="0"/>
              <w:right w:val="single" w:color="000000" w:sz="4" w:space="0"/>
            </w:tcBorders>
            <w:noWrap w:val="0"/>
            <w:vAlign w:val="center"/>
          </w:tcPr>
          <w:p w14:paraId="4AFC144D">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安全管理制度</w:t>
            </w: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65F392D5">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安全策略（G3）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08EAD841">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w:t>
            </w:r>
          </w:p>
        </w:tc>
      </w:tr>
      <w:tr w14:paraId="7D28B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AB68AE">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09971C32">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管理制度（G3）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3F9A4269">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w:t>
            </w:r>
          </w:p>
        </w:tc>
      </w:tr>
      <w:tr w14:paraId="1D3BD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B6D00C">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77CAC1DC">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制定和发布（G3）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201F420F">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r>
      <w:tr w14:paraId="4262F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29D145">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50F13B47">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评审和修订（G3）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2F86888E">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w:t>
            </w:r>
          </w:p>
        </w:tc>
      </w:tr>
      <w:tr w14:paraId="1E3B7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restart"/>
            <w:tcBorders>
              <w:top w:val="single" w:color="000000" w:sz="4" w:space="0"/>
              <w:left w:val="single" w:color="000000" w:sz="4" w:space="0"/>
              <w:bottom w:val="single" w:color="000000" w:sz="4" w:space="0"/>
              <w:right w:val="single" w:color="000000" w:sz="4" w:space="0"/>
            </w:tcBorders>
            <w:noWrap w:val="0"/>
            <w:vAlign w:val="center"/>
          </w:tcPr>
          <w:p w14:paraId="6523EE6A">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安全管理机构</w:t>
            </w: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3138033B">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岗位设置（G3）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5AA18F06">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w:t>
            </w:r>
          </w:p>
        </w:tc>
      </w:tr>
      <w:tr w14:paraId="01014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E4CFE0">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63CF54EB">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人员配备（G3）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50AECCE6">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r>
      <w:tr w14:paraId="08B8F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054690">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57C5043F">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授权和审批（G3）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573FC0DC">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w:t>
            </w:r>
          </w:p>
        </w:tc>
      </w:tr>
      <w:tr w14:paraId="0F3BF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7828D3">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1B0B8703">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沟通和合作（G3）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68D5F7D0">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w:t>
            </w:r>
          </w:p>
        </w:tc>
      </w:tr>
      <w:tr w14:paraId="74E8A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C8A756">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33B5C848">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审核和检查（G3）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1652E0A1">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w:t>
            </w:r>
          </w:p>
        </w:tc>
      </w:tr>
      <w:tr w14:paraId="208BE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restart"/>
            <w:tcBorders>
              <w:top w:val="single" w:color="000000" w:sz="4" w:space="0"/>
              <w:left w:val="single" w:color="000000" w:sz="4" w:space="0"/>
              <w:bottom w:val="single" w:color="000000" w:sz="4" w:space="0"/>
              <w:right w:val="single" w:color="000000" w:sz="4" w:space="0"/>
            </w:tcBorders>
            <w:noWrap w:val="0"/>
            <w:vAlign w:val="center"/>
          </w:tcPr>
          <w:p w14:paraId="43CCC320">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安全管理人员</w:t>
            </w: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05C634B2">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人员录用（G3）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37C059FE">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w:t>
            </w:r>
          </w:p>
        </w:tc>
      </w:tr>
      <w:tr w14:paraId="1AD8C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BF7F5D">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25732E86">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人员离岗（G3）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4A5B820D">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r>
      <w:tr w14:paraId="0A4FF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738811">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5FF4E57B">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安全意识教育和培训（G3）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72A9EFE7">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w:t>
            </w:r>
          </w:p>
        </w:tc>
      </w:tr>
      <w:tr w14:paraId="78161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28B7C1">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748CEDBA">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外部人员访问管理（G3）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7EC3DB54">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w:t>
            </w:r>
          </w:p>
        </w:tc>
      </w:tr>
      <w:tr w14:paraId="04DFF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restart"/>
            <w:tcBorders>
              <w:top w:val="single" w:color="000000" w:sz="4" w:space="0"/>
              <w:left w:val="single" w:color="000000" w:sz="4" w:space="0"/>
              <w:bottom w:val="single" w:color="000000" w:sz="4" w:space="0"/>
              <w:right w:val="single" w:color="000000" w:sz="4" w:space="0"/>
            </w:tcBorders>
            <w:noWrap w:val="0"/>
            <w:vAlign w:val="center"/>
          </w:tcPr>
          <w:p w14:paraId="550C0037">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安全建设管理</w:t>
            </w: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6313D463">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定级和备案（G3）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68888BC9">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w:t>
            </w:r>
          </w:p>
        </w:tc>
      </w:tr>
      <w:tr w14:paraId="6FDE7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9535E8">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0FC3B5A9">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安全方案设计（G3）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75C32684">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w:t>
            </w:r>
          </w:p>
        </w:tc>
      </w:tr>
      <w:tr w14:paraId="7A713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6CCA5E">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6D3D2D70">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产品采购和使用（G3）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767536C3">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w:t>
            </w:r>
          </w:p>
        </w:tc>
      </w:tr>
      <w:tr w14:paraId="6C08B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39BDA4">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7A9D8CFF">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自行软件开发（G3）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03667A16">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7</w:t>
            </w:r>
          </w:p>
        </w:tc>
      </w:tr>
      <w:tr w14:paraId="490B5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6467AC">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5E66E0EF">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外包软件开发（G3）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04254708">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w:t>
            </w:r>
          </w:p>
        </w:tc>
      </w:tr>
      <w:tr w14:paraId="74258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615F21">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09C5D702">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工程实施（G3）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7977F7A8">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w:t>
            </w:r>
          </w:p>
        </w:tc>
      </w:tr>
      <w:tr w14:paraId="14F10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3FAA68">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64D1DC66">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测试验收（G3）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18D59368">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r>
      <w:tr w14:paraId="003F6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48DF6D">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2FDE338A">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系统交付（G3）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495096DA">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w:t>
            </w:r>
          </w:p>
        </w:tc>
      </w:tr>
      <w:tr w14:paraId="2F86E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AD5EF3">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024BAA04">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等级测评（G3）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14E8A12F">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w:t>
            </w:r>
          </w:p>
        </w:tc>
      </w:tr>
      <w:tr w14:paraId="548E3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315B28">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4614C7E2">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服务供应商管理（G3）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31102671">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w:t>
            </w:r>
          </w:p>
        </w:tc>
      </w:tr>
      <w:tr w14:paraId="7CC81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restart"/>
            <w:tcBorders>
              <w:top w:val="single" w:color="000000" w:sz="4" w:space="0"/>
              <w:left w:val="single" w:color="000000" w:sz="4" w:space="0"/>
              <w:bottom w:val="single" w:color="000000" w:sz="4" w:space="0"/>
              <w:right w:val="single" w:color="000000" w:sz="4" w:space="0"/>
            </w:tcBorders>
            <w:noWrap w:val="0"/>
            <w:vAlign w:val="center"/>
          </w:tcPr>
          <w:p w14:paraId="4AEC470A">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安全运维管理</w:t>
            </w: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11C53CA4">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环境管理（G3）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08F08716">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w:t>
            </w:r>
          </w:p>
        </w:tc>
      </w:tr>
      <w:tr w14:paraId="55A7C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1E00E0">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04EEFE60">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资产管理（G3）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6C1ECFA0">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w:t>
            </w:r>
          </w:p>
        </w:tc>
      </w:tr>
      <w:tr w14:paraId="3457E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4E5BD9">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0F0D87E4">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介质管理（G3）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0C77F80A">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r>
      <w:tr w14:paraId="132F2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4573A9">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29404167">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设备维护管理（G3）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7AEA35FF">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w:t>
            </w:r>
          </w:p>
        </w:tc>
      </w:tr>
      <w:tr w14:paraId="1C1A6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DE895A">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1FC8BF02">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漏洞和风险管理（G3）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22FA6C94">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r>
      <w:tr w14:paraId="7D4DE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7CD06C">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12C15246">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网络与系统安全管理（G3）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66ABBA54">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10</w:t>
            </w:r>
          </w:p>
        </w:tc>
      </w:tr>
      <w:tr w14:paraId="0BF84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D4802E">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57AA71FB">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恶意代码防范管理（G3）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2C820110">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r>
      <w:tr w14:paraId="0F355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B92A5E">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236DFB06">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配置管理（G3）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69E99B00">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r>
      <w:tr w14:paraId="0F034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F1A14C">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2487D66A">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密码管理（G3）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7D446C06">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r>
      <w:tr w14:paraId="4661D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0B986C">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377525CC">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变更管理（G3）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0C9C04A4">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w:t>
            </w:r>
          </w:p>
        </w:tc>
      </w:tr>
      <w:tr w14:paraId="78839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320B92">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61649DFB">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备份与恢复管理（G3）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41514E5B">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w:t>
            </w:r>
          </w:p>
        </w:tc>
      </w:tr>
      <w:tr w14:paraId="6FACD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E89EBE">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082F85F0">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安全事件处置（G3）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195B72DD">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w:t>
            </w:r>
          </w:p>
        </w:tc>
      </w:tr>
      <w:tr w14:paraId="3E984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24E3CC">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0AA63B0D">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应急预案管理（G3）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2BA20E18">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w:t>
            </w:r>
          </w:p>
        </w:tc>
      </w:tr>
      <w:tr w14:paraId="2B45A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DD59C2">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p>
        </w:tc>
        <w:tc>
          <w:tcPr>
            <w:tcW w:w="2518" w:type="pct"/>
            <w:tcBorders>
              <w:top w:val="single" w:color="000000" w:sz="4" w:space="0"/>
              <w:left w:val="single" w:color="000000" w:sz="4" w:space="0"/>
              <w:bottom w:val="single" w:color="000000" w:sz="4" w:space="0"/>
              <w:right w:val="single" w:color="000000" w:sz="4" w:space="0"/>
            </w:tcBorders>
            <w:noWrap w:val="0"/>
            <w:vAlign w:val="center"/>
          </w:tcPr>
          <w:p w14:paraId="3A2A4777">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外包运维管理（G3）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14:paraId="7E55F471">
            <w:pPr>
              <w:keepNext w:val="0"/>
              <w:keepLines w:val="0"/>
              <w:pageBreakBefore w:val="0"/>
              <w:widowControl/>
              <w:kinsoku/>
              <w:overflowPunct/>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w:t>
            </w:r>
          </w:p>
        </w:tc>
      </w:tr>
    </w:tbl>
    <w:p w14:paraId="635DCEB3">
      <w:pPr>
        <w:pStyle w:val="4"/>
        <w:keepNext w:val="0"/>
        <w:keepLines w:val="0"/>
        <w:pageBreakBefore w:val="0"/>
        <w:widowControl w:val="0"/>
        <w:kinsoku/>
        <w:wordWrap/>
        <w:overflowPunct/>
        <w:topLinePunct w:val="0"/>
        <w:autoSpaceDE/>
        <w:autoSpaceDN/>
        <w:bidi w:val="0"/>
        <w:adjustRightInd/>
        <w:snapToGrid/>
        <w:spacing w:before="313" w:beforeLines="100" w:beforeAutospacing="0" w:after="157" w:afterLines="50" w:afterAutospacing="0" w:line="360" w:lineRule="auto"/>
        <w:ind w:firstLine="484" w:firstLineChars="202"/>
        <w:textAlignment w:val="auto"/>
        <w:rPr>
          <w:rFonts w:hint="eastAsia" w:ascii="宋体" w:hAnsi="宋体" w:eastAsia="宋体" w:cs="宋体"/>
          <w:b w:val="0"/>
          <w:color w:val="auto"/>
          <w:kern w:val="2"/>
          <w:sz w:val="24"/>
          <w:szCs w:val="24"/>
          <w:lang w:val="en-US" w:eastAsia="zh-CN" w:bidi="ar-SA"/>
        </w:rPr>
      </w:pPr>
      <w:bookmarkStart w:id="0" w:name="_Toc359339956"/>
      <w:bookmarkEnd w:id="0"/>
      <w:bookmarkStart w:id="1" w:name="_Toc359486792"/>
      <w:bookmarkStart w:id="2" w:name="_Toc359486627"/>
      <w:bookmarkStart w:id="3" w:name="_Toc359487173"/>
      <w:bookmarkStart w:id="4" w:name="_Toc359485980"/>
      <w:bookmarkStart w:id="5" w:name="_Toc359487273"/>
      <w:r>
        <w:rPr>
          <w:rFonts w:hint="eastAsia" w:ascii="宋体" w:hAnsi="宋体" w:eastAsia="宋体" w:cs="宋体"/>
          <w:b w:val="0"/>
          <w:color w:val="auto"/>
          <w:kern w:val="2"/>
          <w:sz w:val="24"/>
          <w:szCs w:val="24"/>
          <w:lang w:val="en-US" w:eastAsia="zh-CN" w:bidi="ar-SA"/>
        </w:rPr>
        <w:t>（三）等级保护测评流程及内容</w:t>
      </w:r>
      <w:bookmarkEnd w:id="1"/>
      <w:bookmarkEnd w:id="2"/>
      <w:bookmarkEnd w:id="3"/>
      <w:bookmarkEnd w:id="4"/>
      <w:bookmarkEnd w:id="5"/>
    </w:p>
    <w:p w14:paraId="6CFCB8F8">
      <w:pPr>
        <w:keepNext w:val="0"/>
        <w:keepLines w:val="0"/>
        <w:pageBreakBefore w:val="0"/>
        <w:kinsoku/>
        <w:overflow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等级保护测评过程中要求服务商严格按照下列流程开展工作，具体工作流程如下图所示：</w:t>
      </w:r>
    </w:p>
    <w:p w14:paraId="250939A7">
      <w:pPr>
        <w:pStyle w:val="45"/>
        <w:keepNext w:val="0"/>
        <w:keepLines w:val="0"/>
        <w:pageBreakBefore w:val="0"/>
        <w:kinsoku/>
        <w:overflowPunct/>
        <w:autoSpaceDE/>
        <w:autoSpaceDN/>
        <w:bidi w:val="0"/>
        <w:adjustRightInd/>
        <w:snapToGrid/>
        <w:spacing w:line="360" w:lineRule="auto"/>
        <w:ind w:firstLine="484" w:firstLineChars="202"/>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drawing>
          <wp:inline distT="0" distB="0" distL="114300" distR="114300">
            <wp:extent cx="5265420" cy="6173470"/>
            <wp:effectExtent l="0" t="0" r="0" b="177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stretch>
                      <a:fillRect/>
                    </a:stretch>
                  </pic:blipFill>
                  <pic:spPr>
                    <a:xfrm>
                      <a:off x="0" y="0"/>
                      <a:ext cx="5265420" cy="6173470"/>
                    </a:xfrm>
                    <a:prstGeom prst="rect">
                      <a:avLst/>
                    </a:prstGeom>
                    <a:noFill/>
                    <a:ln>
                      <a:noFill/>
                    </a:ln>
                  </pic:spPr>
                </pic:pic>
              </a:graphicData>
            </a:graphic>
          </wp:inline>
        </w:drawing>
      </w:r>
    </w:p>
    <w:p w14:paraId="454CEE63">
      <w:pPr>
        <w:pStyle w:val="45"/>
        <w:keepNext w:val="0"/>
        <w:keepLines w:val="0"/>
        <w:pageBreakBefore w:val="0"/>
        <w:kinsoku/>
        <w:overflow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bookmarkStart w:id="6" w:name="_Toc359339957"/>
      <w:bookmarkEnd w:id="6"/>
      <w:r>
        <w:rPr>
          <w:rFonts w:hint="eastAsia" w:ascii="宋体" w:hAnsi="宋体" w:eastAsia="宋体" w:cs="宋体"/>
          <w:b w:val="0"/>
          <w:color w:val="auto"/>
          <w:kern w:val="2"/>
          <w:sz w:val="24"/>
          <w:szCs w:val="24"/>
          <w:lang w:val="en-US" w:eastAsia="zh-CN" w:bidi="ar-SA"/>
        </w:rPr>
        <w:t>（1）测评准备阶段：是开展等级测评工作的前提和基础，是整个等级测评过程有效性的保证。测评准备工作是否充分直接关系到后续工作能否顺利开展。本活动的主要任务是掌握被测系统的详细情况，准备测试工具，为编制测评方案做好准备。</w:t>
      </w:r>
    </w:p>
    <w:p w14:paraId="4798D1FE">
      <w:pPr>
        <w:pStyle w:val="45"/>
        <w:keepNext w:val="0"/>
        <w:keepLines w:val="0"/>
        <w:pageBreakBefore w:val="0"/>
        <w:kinsoku/>
        <w:overflow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方案编制阶段：是开展等级测评工作的关键活动，为现场测评提供最基本的文档和指导方案。本活动的主要任务是确定与被测信息系统相适应的测评对象、测评指标及测评内容等，并根据需要重用或开发测评指导书，形成测评方案。</w:t>
      </w:r>
    </w:p>
    <w:p w14:paraId="2217CC1E">
      <w:pPr>
        <w:pStyle w:val="45"/>
        <w:keepNext w:val="0"/>
        <w:keepLines w:val="0"/>
        <w:pageBreakBefore w:val="0"/>
        <w:kinsoku/>
        <w:overflow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现场测评阶段：是开展等级测评工作的核心活动。本活动的主要任务是按照测评方案的总体要求，严格按照测评指导书执行，分步实施所有测评项目，以了解系统的真实保护情况，获取足够证据，发现系统存在的安全问题。</w:t>
      </w:r>
    </w:p>
    <w:p w14:paraId="2B59F618">
      <w:pPr>
        <w:pStyle w:val="45"/>
        <w:keepNext w:val="0"/>
        <w:keepLines w:val="0"/>
        <w:pageBreakBefore w:val="0"/>
        <w:kinsoku/>
        <w:overflow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分析与报告编制阶段：是给出等级测评工作结果的活动，是总结被测系统整体安全保护能力的综合评价活动。本活动的主要任务是根据现场测评结果和《等级测评过程指南》的有关要求，通过单项测评结果判定、单元测评结果判定、整体测评和风险分析等方法，找出整个系统的安全保护现状与相应等级的保护要求之间的差距，并分析这些差距导致被测系统面临的风险，从而给出等级测评结论，形成《信息系统安全等级测评报告》文本。</w:t>
      </w:r>
    </w:p>
    <w:p w14:paraId="5FCA7ED9">
      <w:pPr>
        <w:pStyle w:val="4"/>
        <w:keepNext w:val="0"/>
        <w:keepLines w:val="0"/>
        <w:pageBreakBefore w:val="0"/>
        <w:widowControl w:val="0"/>
        <w:kinsoku/>
        <w:wordWrap/>
        <w:overflowPunct/>
        <w:topLinePunct w:val="0"/>
        <w:autoSpaceDE/>
        <w:autoSpaceDN/>
        <w:bidi w:val="0"/>
        <w:adjustRightInd/>
        <w:snapToGrid/>
        <w:spacing w:before="313" w:beforeLines="100" w:beforeAutospacing="0" w:after="157" w:afterLines="50" w:afterAutospacing="0" w:line="360" w:lineRule="auto"/>
        <w:ind w:firstLine="487" w:firstLineChars="202"/>
        <w:textAlignment w:val="auto"/>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二、</w:t>
      </w:r>
      <w:r>
        <w:rPr>
          <w:rFonts w:hint="eastAsia" w:ascii="宋体" w:hAnsi="宋体" w:eastAsia="宋体" w:cs="宋体"/>
          <w:b/>
          <w:bCs/>
          <w:color w:val="auto"/>
          <w:kern w:val="2"/>
          <w:sz w:val="24"/>
          <w:szCs w:val="24"/>
          <w:lang w:val="en-US" w:eastAsia="zh-CN" w:bidi="ar-SA"/>
        </w:rPr>
        <w:t>服务要求</w:t>
      </w:r>
    </w:p>
    <w:p w14:paraId="15A02676">
      <w:pPr>
        <w:keepNext w:val="0"/>
        <w:keepLines w:val="0"/>
        <w:pageBreakBefore w:val="0"/>
        <w:kinsoku/>
        <w:overflowPunct/>
        <w:autoSpaceDE/>
        <w:autoSpaceDN/>
        <w:bidi w:val="0"/>
        <w:adjustRightInd/>
        <w:snapToGrid/>
        <w:spacing w:line="360" w:lineRule="auto"/>
        <w:ind w:firstLine="487" w:firstLineChars="202"/>
        <w:textAlignment w:val="auto"/>
        <w:rPr>
          <w:rFonts w:hint="default"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（一）基本要求</w:t>
      </w:r>
    </w:p>
    <w:p w14:paraId="2BE56FC6">
      <w:pPr>
        <w:keepNext w:val="0"/>
        <w:keepLines w:val="0"/>
        <w:pageBreakBefore w:val="0"/>
        <w:kinsoku/>
        <w:overflow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本次项目除等级保护测评服务外，还需测评机构提供整改咨询服务、安全培训服务、应急响应，安全咨询服务。需在参选方案中明确提供以上服务的方案和能力证明文件。保证所供服务均应按国内外通行的现行标准和相应的技术规范执行，这些标准和技术规范应为最新公布发行的标准和技术规范。</w:t>
      </w:r>
    </w:p>
    <w:p w14:paraId="1E653BBF">
      <w:pPr>
        <w:keepNext w:val="0"/>
        <w:keepLines w:val="0"/>
        <w:pageBreakBefore w:val="0"/>
        <w:kinsoku/>
        <w:overflow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（1）等级保护测评服务要求</w:t>
      </w:r>
    </w:p>
    <w:p w14:paraId="14C318C4">
      <w:pPr>
        <w:keepNext w:val="0"/>
        <w:keepLines w:val="0"/>
        <w:pageBreakBefore w:val="0"/>
        <w:kinsoku/>
        <w:overflow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测评机构应在被测评单位统一组织协调下，按照定级、备案、等级测评、安全建设整改和配合监督检查等5个环节开展测评工作。参选人为本项目至少配备5人的服务团队，至少包含1名高级测评师、2名中级测评师、并根据现场情况适当增加测评人员。</w:t>
      </w:r>
    </w:p>
    <w:p w14:paraId="7FD2D022">
      <w:pPr>
        <w:keepNext w:val="0"/>
        <w:keepLines w:val="0"/>
        <w:pageBreakBefore w:val="0"/>
        <w:kinsoku/>
        <w:overflow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（2）建设整改咨询</w:t>
      </w:r>
    </w:p>
    <w:p w14:paraId="5CF3EC6D">
      <w:pPr>
        <w:pStyle w:val="45"/>
        <w:keepNext w:val="0"/>
        <w:keepLines w:val="0"/>
        <w:pageBreakBefore w:val="0"/>
        <w:kinsoku/>
        <w:overflow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建设整改咨询工作以等级测评、渗透检测后发现的安全问题为工作重点，编写《信息系统安全建设整改建议》；将信息系统的安全建设整改需求落实到可操作的安全技术和管理上，提出能够实现的技术参数或制度及其具体规范。</w:t>
      </w:r>
    </w:p>
    <w:p w14:paraId="7A7FF69E">
      <w:pPr>
        <w:pStyle w:val="45"/>
        <w:keepNext w:val="0"/>
        <w:keepLines w:val="0"/>
        <w:pageBreakBefore w:val="0"/>
        <w:kinsoku/>
        <w:overflow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之后在陕西中医药大学第二附属医院依据相关《信息系统安全建设整改建议》开展建设整改工作时，服务方将提供建设整改过程中的与建设整改相关的咨询服务。</w:t>
      </w:r>
    </w:p>
    <w:p w14:paraId="78C57BB2">
      <w:pPr>
        <w:keepNext w:val="0"/>
        <w:keepLines w:val="0"/>
        <w:pageBreakBefore w:val="0"/>
        <w:kinsoku/>
        <w:overflow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（3）安全培训服务</w:t>
      </w:r>
    </w:p>
    <w:p w14:paraId="561C3498">
      <w:pPr>
        <w:keepNext w:val="0"/>
        <w:keepLines w:val="0"/>
        <w:pageBreakBefore w:val="0"/>
        <w:kinsoku/>
        <w:overflow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一方面开展网络安全意识培训，内容包含近期网络安全事件，个人及组织面临的安全风险以及网络安全法要求等，有效提升全员网络安全意识；另一方面根据等级保护测评发现的安全问题和安全隐患，面向技术人员开展基于安全通信网络、安全区域边界、安全计算环境、安全管理中心及相关整改方面的培训至少一次。</w:t>
      </w:r>
    </w:p>
    <w:p w14:paraId="7375F28C">
      <w:pPr>
        <w:keepNext w:val="0"/>
        <w:keepLines w:val="0"/>
        <w:pageBreakBefore w:val="0"/>
        <w:kinsoku/>
        <w:overflow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（4）应急响应服务</w:t>
      </w:r>
    </w:p>
    <w:p w14:paraId="75B849E8">
      <w:pPr>
        <w:pStyle w:val="45"/>
        <w:keepNext w:val="0"/>
        <w:keepLines w:val="0"/>
        <w:pageBreakBefore w:val="0"/>
        <w:kinsoku/>
        <w:overflow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针对本次项目，服务方提供7X24的常规应急响应及灾难恢复专家服务。在接到用户故障报修电话10分钟内响应。对客户信息网络应用系统突发的信息安全事件进行响应、处理、恢复、取证、跟踪、事后分析的方法及过程。</w:t>
      </w:r>
    </w:p>
    <w:p w14:paraId="4BF887BB">
      <w:pPr>
        <w:pStyle w:val="45"/>
        <w:keepNext w:val="0"/>
        <w:keepLines w:val="0"/>
        <w:pageBreakBefore w:val="0"/>
        <w:kinsoku/>
        <w:overflow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（5）安全咨询服务</w:t>
      </w:r>
    </w:p>
    <w:p w14:paraId="12CE47F6">
      <w:pPr>
        <w:pStyle w:val="45"/>
        <w:keepNext w:val="0"/>
        <w:keepLines w:val="0"/>
        <w:pageBreakBefore w:val="0"/>
        <w:kinsoku/>
        <w:overflow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服务方需免费提供一年技术咨询服务，包括信息系统整改建设咨询服务以及其他相关安全咨询服务，一旦接到用户的服务请求，技术服务工程师将立即开始提供服务，帮助客户解决信息安全相关技术问题，全面配合陕西中医药大学第二附属医院做好业务系统全保障工作。</w:t>
      </w:r>
    </w:p>
    <w:p w14:paraId="0C4DD3FC">
      <w:pPr>
        <w:pStyle w:val="4"/>
        <w:keepNext w:val="0"/>
        <w:keepLines w:val="0"/>
        <w:pageBreakBefore w:val="0"/>
        <w:widowControl w:val="0"/>
        <w:kinsoku/>
        <w:wordWrap/>
        <w:overflowPunct/>
        <w:topLinePunct w:val="0"/>
        <w:autoSpaceDE/>
        <w:autoSpaceDN/>
        <w:bidi w:val="0"/>
        <w:adjustRightInd/>
        <w:snapToGrid/>
        <w:spacing w:before="313" w:beforeLines="100" w:beforeAutospacing="0" w:after="157" w:afterLines="50" w:afterAutospacing="0" w:line="360" w:lineRule="auto"/>
        <w:ind w:firstLine="487" w:firstLineChars="202"/>
        <w:textAlignment w:val="auto"/>
        <w:rPr>
          <w:rFonts w:hint="eastAsia" w:ascii="宋体" w:hAnsi="宋体" w:eastAsia="宋体" w:cs="宋体"/>
          <w:b/>
          <w:bCs/>
          <w:color w:val="auto"/>
          <w:kern w:val="2"/>
          <w:sz w:val="24"/>
          <w:szCs w:val="24"/>
          <w:lang w:val="en-US" w:eastAsia="zh-CN" w:bidi="ar-SA"/>
        </w:rPr>
      </w:pPr>
      <w:bookmarkStart w:id="7" w:name="_Toc359487274"/>
      <w:bookmarkStart w:id="8" w:name="_Toc359486793"/>
      <w:bookmarkStart w:id="9" w:name="_Toc359487174"/>
      <w:bookmarkStart w:id="10" w:name="_Toc359485981"/>
      <w:bookmarkStart w:id="11" w:name="_Toc359486628"/>
      <w:r>
        <w:rPr>
          <w:rFonts w:hint="eastAsia" w:ascii="宋体" w:hAnsi="宋体" w:cs="宋体"/>
          <w:b/>
          <w:bCs/>
          <w:color w:val="auto"/>
          <w:kern w:val="2"/>
          <w:sz w:val="24"/>
          <w:szCs w:val="24"/>
          <w:lang w:val="en-US" w:eastAsia="zh-CN" w:bidi="ar-SA"/>
        </w:rPr>
        <w:t>（二）</w:t>
      </w:r>
      <w:r>
        <w:rPr>
          <w:rFonts w:hint="eastAsia" w:ascii="宋体" w:hAnsi="宋体" w:eastAsia="宋体" w:cs="宋体"/>
          <w:b/>
          <w:bCs/>
          <w:color w:val="auto"/>
          <w:kern w:val="2"/>
          <w:sz w:val="24"/>
          <w:szCs w:val="24"/>
          <w:lang w:val="en-US" w:eastAsia="zh-CN" w:bidi="ar-SA"/>
        </w:rPr>
        <w:t>保密责任与赔偿承诺</w:t>
      </w:r>
      <w:bookmarkEnd w:id="7"/>
      <w:bookmarkEnd w:id="8"/>
      <w:bookmarkEnd w:id="9"/>
      <w:bookmarkEnd w:id="10"/>
      <w:bookmarkEnd w:id="11"/>
    </w:p>
    <w:p w14:paraId="4AEC9B0E">
      <w:pPr>
        <w:pStyle w:val="46"/>
        <w:keepNext w:val="0"/>
        <w:keepLines w:val="0"/>
        <w:pageBreakBefore w:val="0"/>
        <w:kinsoku/>
        <w:overflow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bookmarkStart w:id="12" w:name="_Toc359339958"/>
      <w:bookmarkEnd w:id="12"/>
      <w:r>
        <w:rPr>
          <w:rFonts w:hint="eastAsia" w:ascii="宋体" w:hAnsi="宋体" w:eastAsia="宋体" w:cs="宋体"/>
          <w:b w:val="0"/>
          <w:color w:val="auto"/>
          <w:kern w:val="2"/>
          <w:sz w:val="24"/>
          <w:szCs w:val="24"/>
          <w:lang w:val="en-US" w:eastAsia="zh-CN" w:bidi="ar-SA"/>
        </w:rPr>
        <w:t>服务商应承诺</w:t>
      </w:r>
    </w:p>
    <w:p w14:paraId="1AB20A5A">
      <w:pPr>
        <w:pStyle w:val="45"/>
        <w:keepNext w:val="0"/>
        <w:keepLines w:val="0"/>
        <w:pageBreakBefore w:val="0"/>
        <w:kinsoku/>
        <w:overflow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（1）服务商应严格遵守陕西中医药大学第二附属医院有关保密的相关规定，不得泄漏陕西中医药大学第二附属医院的任何机密；</w:t>
      </w:r>
    </w:p>
    <w:p w14:paraId="35FBFB1F">
      <w:pPr>
        <w:pStyle w:val="45"/>
        <w:keepNext w:val="0"/>
        <w:keepLines w:val="0"/>
        <w:pageBreakBefore w:val="0"/>
        <w:kinsoku/>
        <w:overflow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（2）在技术服务期间，服务商对接触到的有关陕西中医药大学第二附属医院工作活动、商业活动、技术情报和技术资料等文件进行保密。</w:t>
      </w:r>
    </w:p>
    <w:p w14:paraId="066028AA">
      <w:pPr>
        <w:pStyle w:val="4"/>
        <w:keepNext w:val="0"/>
        <w:keepLines w:val="0"/>
        <w:pageBreakBefore w:val="0"/>
        <w:widowControl w:val="0"/>
        <w:kinsoku/>
        <w:wordWrap/>
        <w:overflowPunct/>
        <w:topLinePunct w:val="0"/>
        <w:autoSpaceDE/>
        <w:autoSpaceDN/>
        <w:bidi w:val="0"/>
        <w:adjustRightInd/>
        <w:snapToGrid/>
        <w:spacing w:before="313" w:beforeLines="100" w:beforeAutospacing="0" w:after="157" w:afterLines="50" w:afterAutospacing="0" w:line="360" w:lineRule="auto"/>
        <w:ind w:firstLine="484" w:firstLineChars="202"/>
        <w:textAlignment w:val="auto"/>
        <w:rPr>
          <w:rFonts w:hint="eastAsia" w:ascii="宋体" w:hAnsi="宋体" w:eastAsia="宋体" w:cs="宋体"/>
          <w:b w:val="0"/>
          <w:color w:val="auto"/>
          <w:kern w:val="2"/>
          <w:sz w:val="24"/>
          <w:szCs w:val="24"/>
          <w:lang w:val="en-US" w:eastAsia="zh-CN" w:bidi="ar-SA"/>
        </w:rPr>
      </w:pPr>
      <w:bookmarkStart w:id="13" w:name="_Toc359339959"/>
      <w:bookmarkEnd w:id="13"/>
      <w:bookmarkStart w:id="14" w:name="_Toc359487275"/>
      <w:bookmarkStart w:id="15" w:name="_Toc359486794"/>
      <w:bookmarkStart w:id="16" w:name="_Toc359486629"/>
      <w:bookmarkStart w:id="17" w:name="_Toc359485982"/>
      <w:bookmarkStart w:id="18" w:name="_Toc359487175"/>
      <w:r>
        <w:rPr>
          <w:rFonts w:hint="eastAsia" w:ascii="宋体" w:hAnsi="宋体" w:cs="宋体"/>
          <w:b w:val="0"/>
          <w:color w:val="auto"/>
          <w:kern w:val="2"/>
          <w:sz w:val="24"/>
          <w:szCs w:val="24"/>
          <w:lang w:val="en-US" w:eastAsia="zh-CN" w:bidi="ar-SA"/>
        </w:rPr>
        <w:t>3.</w:t>
      </w:r>
      <w:r>
        <w:rPr>
          <w:rFonts w:hint="eastAsia" w:ascii="宋体" w:hAnsi="宋体" w:eastAsia="宋体" w:cs="宋体"/>
          <w:b w:val="0"/>
          <w:color w:val="auto"/>
          <w:kern w:val="2"/>
          <w:sz w:val="24"/>
          <w:szCs w:val="24"/>
          <w:lang w:val="en-US" w:eastAsia="zh-CN" w:bidi="ar-SA"/>
        </w:rPr>
        <w:t>主要交付物清单</w:t>
      </w:r>
      <w:bookmarkEnd w:id="14"/>
      <w:bookmarkEnd w:id="15"/>
      <w:bookmarkEnd w:id="16"/>
      <w:bookmarkEnd w:id="17"/>
      <w:bookmarkEnd w:id="18"/>
    </w:p>
    <w:p w14:paraId="3AA4E783">
      <w:pPr>
        <w:keepNext w:val="0"/>
        <w:keepLines w:val="0"/>
        <w:pageBreakBefore w:val="0"/>
        <w:kinsoku/>
        <w:overflow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bookmarkStart w:id="19" w:name="_Toc359485983"/>
      <w:r>
        <w:rPr>
          <w:rFonts w:hint="eastAsia" w:ascii="宋体" w:hAnsi="宋体" w:eastAsia="宋体" w:cs="宋体"/>
          <w:b w:val="0"/>
          <w:color w:val="auto"/>
          <w:kern w:val="2"/>
          <w:sz w:val="24"/>
          <w:szCs w:val="24"/>
          <w:lang w:val="en-US" w:eastAsia="zh-CN" w:bidi="ar-SA"/>
        </w:rPr>
        <w:t>在本次等级保护测评项目中，服务商须提交主要成果文档包含如下：</w:t>
      </w:r>
      <w:bookmarkEnd w:id="19"/>
    </w:p>
    <w:p w14:paraId="6C1AF581">
      <w:pPr>
        <w:keepNext w:val="0"/>
        <w:keepLines w:val="0"/>
        <w:pageBreakBefore w:val="0"/>
        <w:kinsoku/>
        <w:overflow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《信息系统安全等级测评报告》（每系统1份）</w:t>
      </w:r>
    </w:p>
    <w:p w14:paraId="4307E53F">
      <w:pPr>
        <w:keepNext w:val="0"/>
        <w:keepLines w:val="0"/>
        <w:pageBreakBefore w:val="0"/>
        <w:kinsoku/>
        <w:overflowPunct/>
        <w:autoSpaceDE/>
        <w:autoSpaceDN/>
        <w:bidi w:val="0"/>
        <w:adjustRightInd/>
        <w:snapToGrid/>
        <w:spacing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《信息系统安全整改建议书》（每系统1份）</w:t>
      </w:r>
    </w:p>
    <w:p w14:paraId="142D9302">
      <w:pPr>
        <w:pStyle w:val="4"/>
        <w:keepNext w:val="0"/>
        <w:keepLines w:val="0"/>
        <w:pageBreakBefore w:val="0"/>
        <w:widowControl w:val="0"/>
        <w:kinsoku/>
        <w:wordWrap/>
        <w:overflowPunct/>
        <w:topLinePunct w:val="0"/>
        <w:autoSpaceDE/>
        <w:autoSpaceDN/>
        <w:bidi w:val="0"/>
        <w:adjustRightInd/>
        <w:snapToGrid/>
        <w:spacing w:before="313" w:beforeLines="100" w:beforeAutospacing="0" w:after="157" w:afterLines="50" w:afterAutospacing="0" w:line="360" w:lineRule="auto"/>
        <w:ind w:firstLine="484" w:firstLineChars="202"/>
        <w:textAlignment w:val="auto"/>
        <w:rPr>
          <w:rFonts w:hint="eastAsia" w:ascii="宋体" w:hAnsi="宋体" w:eastAsia="宋体" w:cs="宋体"/>
          <w:b w:val="0"/>
          <w:color w:val="auto"/>
          <w:kern w:val="2"/>
          <w:sz w:val="24"/>
          <w:szCs w:val="24"/>
          <w:lang w:val="en-US" w:eastAsia="zh-CN" w:bidi="ar-SA"/>
        </w:rPr>
      </w:pPr>
      <w:bookmarkStart w:id="20" w:name="_Toc339954220"/>
      <w:r>
        <w:rPr>
          <w:rFonts w:hint="eastAsia" w:ascii="宋体" w:hAnsi="宋体" w:cs="宋体"/>
          <w:b w:val="0"/>
          <w:color w:val="auto"/>
          <w:kern w:val="2"/>
          <w:sz w:val="24"/>
          <w:szCs w:val="24"/>
          <w:lang w:val="en-US" w:eastAsia="zh-CN" w:bidi="ar-SA"/>
        </w:rPr>
        <w:t>4.</w:t>
      </w:r>
      <w:r>
        <w:rPr>
          <w:rFonts w:hint="eastAsia" w:ascii="宋体" w:hAnsi="宋体" w:eastAsia="宋体" w:cs="宋体"/>
          <w:b w:val="0"/>
          <w:color w:val="auto"/>
          <w:kern w:val="2"/>
          <w:sz w:val="24"/>
          <w:szCs w:val="24"/>
          <w:lang w:val="en-US" w:eastAsia="zh-CN" w:bidi="ar-SA"/>
        </w:rPr>
        <w:t>技术方案内容及要求</w:t>
      </w:r>
      <w:bookmarkEnd w:id="20"/>
    </w:p>
    <w:p w14:paraId="1C021926">
      <w:pPr>
        <w:keepNext w:val="0"/>
        <w:keepLines w:val="0"/>
        <w:pageBreakBefore w:val="0"/>
        <w:kinsoku/>
        <w:overflowPunct/>
        <w:autoSpaceDE/>
        <w:autoSpaceDN/>
        <w:bidi w:val="0"/>
        <w:adjustRightInd/>
        <w:snapToGrid/>
        <w:spacing w:before="78" w:beforeLines="25" w:after="78" w:afterLines="25"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1、投标文件对测评准备（现状调研）、方案编制、现场测评、报告编制等内容进行详细描述；</w:t>
      </w:r>
    </w:p>
    <w:p w14:paraId="2548303A">
      <w:pPr>
        <w:keepNext w:val="0"/>
        <w:keepLines w:val="0"/>
        <w:pageBreakBefore w:val="0"/>
        <w:kinsoku/>
        <w:overflowPunct/>
        <w:autoSpaceDE/>
        <w:autoSpaceDN/>
        <w:bidi w:val="0"/>
        <w:adjustRightInd/>
        <w:snapToGrid/>
        <w:spacing w:before="78" w:beforeLines="25" w:after="78" w:afterLines="25"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2、投标文件中明确服务内容及方法；</w:t>
      </w:r>
    </w:p>
    <w:p w14:paraId="61186D14">
      <w:pPr>
        <w:keepNext w:val="0"/>
        <w:keepLines w:val="0"/>
        <w:pageBreakBefore w:val="0"/>
        <w:kinsoku/>
        <w:overflowPunct/>
        <w:autoSpaceDE/>
        <w:autoSpaceDN/>
        <w:bidi w:val="0"/>
        <w:adjustRightInd/>
        <w:snapToGrid/>
        <w:spacing w:before="78" w:beforeLines="25" w:after="78" w:afterLines="25"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3、明确合理的实施周期和进度表 ；</w:t>
      </w:r>
    </w:p>
    <w:p w14:paraId="2096FEB7">
      <w:pPr>
        <w:keepNext w:val="0"/>
        <w:keepLines w:val="0"/>
        <w:pageBreakBefore w:val="0"/>
        <w:kinsoku/>
        <w:overflowPunct/>
        <w:autoSpaceDE/>
        <w:autoSpaceDN/>
        <w:bidi w:val="0"/>
        <w:adjustRightInd/>
        <w:snapToGrid/>
        <w:spacing w:before="78" w:beforeLines="25" w:after="78" w:afterLines="25"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4、提供整个测评项目实施过程中的风险防范措施，并明确保密责任与赔偿承诺。</w:t>
      </w:r>
    </w:p>
    <w:p w14:paraId="7020AA37">
      <w:pPr>
        <w:keepNext w:val="0"/>
        <w:keepLines w:val="0"/>
        <w:pageBreakBefore w:val="0"/>
        <w:kinsoku/>
        <w:overflowPunct/>
        <w:autoSpaceDE/>
        <w:autoSpaceDN/>
        <w:bidi w:val="0"/>
        <w:adjustRightInd/>
        <w:snapToGrid/>
        <w:spacing w:before="78" w:beforeLines="25" w:after="78" w:afterLines="25"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5、服务承诺及保障措施</w:t>
      </w:r>
    </w:p>
    <w:p w14:paraId="5C10A99D">
      <w:pPr>
        <w:keepNext w:val="0"/>
        <w:keepLines w:val="0"/>
        <w:pageBreakBefore w:val="0"/>
        <w:kinsoku/>
        <w:overflowPunct/>
        <w:autoSpaceDE/>
        <w:autoSpaceDN/>
        <w:bidi w:val="0"/>
        <w:adjustRightInd/>
        <w:snapToGrid/>
        <w:spacing w:before="78" w:beforeLines="25" w:after="78" w:afterLines="25"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6、其他认为需要补充的合理化建议。</w:t>
      </w:r>
    </w:p>
    <w:p w14:paraId="6F8CEFCE">
      <w:pPr>
        <w:pStyle w:val="4"/>
        <w:keepNext w:val="0"/>
        <w:keepLines w:val="0"/>
        <w:pageBreakBefore w:val="0"/>
        <w:widowControl w:val="0"/>
        <w:kinsoku/>
        <w:wordWrap/>
        <w:overflowPunct/>
        <w:topLinePunct w:val="0"/>
        <w:autoSpaceDE/>
        <w:autoSpaceDN/>
        <w:bidi w:val="0"/>
        <w:adjustRightInd/>
        <w:snapToGrid/>
        <w:spacing w:before="313" w:beforeLines="100" w:beforeAutospacing="0" w:after="157" w:afterLines="50" w:afterAutospacing="0" w:line="360" w:lineRule="auto"/>
        <w:ind w:firstLine="487" w:firstLineChars="202"/>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kern w:val="2"/>
          <w:sz w:val="24"/>
          <w:szCs w:val="24"/>
          <w:lang w:val="en-US" w:eastAsia="zh-CN" w:bidi="ar-SA"/>
        </w:rPr>
        <w:t>三</w:t>
      </w:r>
      <w:r>
        <w:rPr>
          <w:rFonts w:hint="eastAsia" w:ascii="宋体" w:hAnsi="宋体" w:eastAsia="宋体" w:cs="宋体"/>
          <w:b/>
          <w:bCs/>
          <w:color w:val="auto"/>
          <w:kern w:val="2"/>
          <w:sz w:val="24"/>
          <w:szCs w:val="24"/>
          <w:lang w:val="en-US" w:eastAsia="zh-CN" w:bidi="ar-SA"/>
        </w:rPr>
        <w:t>）交付期</w:t>
      </w:r>
    </w:p>
    <w:p w14:paraId="03EE6AEA">
      <w:pPr>
        <w:keepNext w:val="0"/>
        <w:keepLines w:val="0"/>
        <w:pageBreakBefore w:val="0"/>
        <w:kinsoku/>
        <w:overflowPunct/>
        <w:autoSpaceDE/>
        <w:autoSpaceDN/>
        <w:bidi w:val="0"/>
        <w:adjustRightInd/>
        <w:snapToGrid/>
        <w:spacing w:before="78" w:beforeLines="25" w:after="78" w:afterLines="25" w:line="360" w:lineRule="auto"/>
        <w:ind w:firstLine="484" w:firstLineChars="202"/>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交付期：合同签订之日起30个工作日内交付全部项目内容。</w:t>
      </w:r>
    </w:p>
    <w:p w14:paraId="5D0E72B6">
      <w:pPr>
        <w:pStyle w:val="10"/>
        <w:ind w:firstLine="482" w:firstLineChars="200"/>
        <w:rPr>
          <w:rFonts w:hint="eastAsia" w:ascii="宋体" w:hAnsi="宋体" w:eastAsia="宋体" w:cs="宋体"/>
          <w:b/>
          <w:bCs/>
          <w:color w:val="000000"/>
          <w:sz w:val="24"/>
          <w:szCs w:val="24"/>
        </w:rPr>
      </w:pPr>
      <w:r>
        <w:rPr>
          <w:rFonts w:hint="eastAsia" w:ascii="宋体" w:hAnsi="宋体" w:cs="宋体"/>
          <w:b/>
          <w:bCs/>
          <w:color w:val="000000"/>
          <w:sz w:val="24"/>
          <w:szCs w:val="24"/>
          <w:lang w:val="en-US" w:eastAsia="zh-CN"/>
        </w:rPr>
        <w:t>三</w:t>
      </w:r>
      <w:r>
        <w:rPr>
          <w:rFonts w:hint="eastAsia" w:ascii="宋体" w:hAnsi="宋体" w:eastAsia="宋体" w:cs="宋体"/>
          <w:b/>
          <w:bCs/>
          <w:color w:val="000000"/>
          <w:sz w:val="24"/>
          <w:szCs w:val="24"/>
        </w:rPr>
        <w:t>、商务要求</w:t>
      </w:r>
    </w:p>
    <w:p w14:paraId="4E526C3B">
      <w:pPr>
        <w:pStyle w:val="1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1、服务期限：1年；</w:t>
      </w:r>
    </w:p>
    <w:p w14:paraId="191A80D6">
      <w:pPr>
        <w:pStyle w:val="1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000000"/>
          <w:sz w:val="24"/>
          <w:szCs w:val="24"/>
        </w:rPr>
        <w:t>2、服务地点：陕西</w:t>
      </w:r>
      <w:r>
        <w:rPr>
          <w:rFonts w:hint="eastAsia" w:ascii="宋体" w:hAnsi="宋体" w:eastAsia="宋体" w:cs="宋体"/>
          <w:color w:val="auto"/>
          <w:sz w:val="24"/>
          <w:szCs w:val="24"/>
        </w:rPr>
        <w:t>中医药大学第二附属医院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14:paraId="0E1AB594">
      <w:pPr>
        <w:pStyle w:val="1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auto"/>
          <w:sz w:val="24"/>
          <w:szCs w:val="24"/>
        </w:rPr>
        <w:t>3、</w:t>
      </w:r>
      <w:r>
        <w:rPr>
          <w:rFonts w:hint="eastAsia" w:ascii="宋体" w:hAnsi="宋体" w:eastAsia="宋体" w:cs="宋体"/>
          <w:color w:val="000000"/>
          <w:sz w:val="24"/>
          <w:szCs w:val="24"/>
        </w:rPr>
        <w:t>报价要求：本项目合同</w:t>
      </w:r>
      <w:r>
        <w:rPr>
          <w:rFonts w:hint="eastAsia" w:ascii="宋体" w:hAnsi="宋体" w:eastAsia="宋体" w:cs="宋体"/>
          <w:color w:val="000000"/>
          <w:sz w:val="24"/>
          <w:szCs w:val="24"/>
          <w:lang w:val="en-US" w:eastAsia="zh-CN"/>
        </w:rPr>
        <w:t>总价包死</w:t>
      </w:r>
      <w:r>
        <w:rPr>
          <w:rFonts w:hint="eastAsia" w:ascii="宋体" w:hAnsi="宋体" w:eastAsia="宋体" w:cs="宋体"/>
          <w:color w:val="000000"/>
          <w:sz w:val="24"/>
          <w:szCs w:val="24"/>
        </w:rPr>
        <w:t>，不随市场变化而调整。本项目合同价格为完成合同规定的工作所需要的全部费用，包括但不限于人员成本（含劳动保险、福利、加班费等）、</w:t>
      </w:r>
      <w:r>
        <w:rPr>
          <w:rFonts w:hint="eastAsia" w:ascii="宋体" w:hAnsi="宋体" w:eastAsia="宋体" w:cs="宋体"/>
          <w:color w:val="auto"/>
          <w:sz w:val="24"/>
          <w:szCs w:val="24"/>
          <w:lang w:eastAsia="zh-CN"/>
        </w:rPr>
        <w:t>检测费</w:t>
      </w:r>
      <w:r>
        <w:rPr>
          <w:rFonts w:hint="eastAsia" w:ascii="宋体" w:hAnsi="宋体" w:eastAsia="宋体" w:cs="宋体"/>
          <w:color w:val="auto"/>
          <w:sz w:val="24"/>
          <w:szCs w:val="24"/>
        </w:rPr>
        <w:t>、</w:t>
      </w:r>
      <w:r>
        <w:rPr>
          <w:rFonts w:hint="eastAsia" w:ascii="宋体" w:hAnsi="宋体" w:eastAsia="宋体" w:cs="宋体"/>
          <w:color w:val="000000"/>
          <w:sz w:val="24"/>
          <w:szCs w:val="24"/>
        </w:rPr>
        <w:t>药剂费、劳保用品及办公用品费、环保检测费、设备维修保养费、管理费、保险费、税费等。</w:t>
      </w:r>
    </w:p>
    <w:p w14:paraId="3101AF1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eastAsia="zh-CN"/>
        </w:rPr>
        <w:t>、对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的资质要求</w:t>
      </w:r>
    </w:p>
    <w:p w14:paraId="309EE372">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7D0916BB">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代表须与</w:t>
      </w:r>
      <w:r>
        <w:rPr>
          <w:rFonts w:hint="eastAsia" w:ascii="宋体" w:hAnsi="宋体" w:cs="宋体"/>
          <w:b/>
          <w:bCs w:val="0"/>
          <w:sz w:val="24"/>
          <w:szCs w:val="24"/>
          <w:highlight w:val="yellow"/>
          <w:u w:val="none"/>
          <w:lang w:eastAsia="zh-CN"/>
        </w:rPr>
        <w:t>响应文件</w:t>
      </w:r>
      <w:r>
        <w:rPr>
          <w:rFonts w:hint="eastAsia" w:ascii="宋体" w:hAnsi="宋体" w:eastAsia="宋体" w:cs="宋体"/>
          <w:b/>
          <w:bCs w:val="0"/>
          <w:sz w:val="24"/>
          <w:szCs w:val="24"/>
          <w:highlight w:val="yellow"/>
          <w:u w:val="none"/>
          <w:lang w:eastAsia="zh-CN"/>
        </w:rPr>
        <w:t>中被授权人一致，</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代表身份证原件现场核查）</w:t>
      </w:r>
      <w:r>
        <w:rPr>
          <w:rFonts w:hint="eastAsia" w:ascii="宋体" w:hAnsi="宋体" w:eastAsia="宋体" w:cs="宋体"/>
          <w:b w:val="0"/>
          <w:bCs/>
          <w:sz w:val="24"/>
          <w:szCs w:val="24"/>
          <w:highlight w:val="none"/>
          <w:u w:val="none"/>
          <w:lang w:eastAsia="zh-CN"/>
        </w:rPr>
        <w:t>；</w:t>
      </w:r>
    </w:p>
    <w:p w14:paraId="4EDC3143">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须在“信用中国”网站（www.creditchina.gov.cn）的“信用服务-失信被执行人”进行查询信用记录（以截图打印并加盖单位鲜章为准）；</w:t>
      </w:r>
    </w:p>
    <w:p w14:paraId="1D549241">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356F51AF">
      <w:pPr>
        <w:pStyle w:val="8"/>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594AF1AE">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351C4754">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响应文件</w:t>
      </w:r>
      <w:r>
        <w:rPr>
          <w:rFonts w:hint="eastAsia" w:ascii="宋体" w:hAnsi="宋体" w:eastAsia="宋体" w:cs="宋体"/>
          <w:b/>
          <w:bCs/>
          <w:sz w:val="24"/>
          <w:szCs w:val="24"/>
          <w:highlight w:val="none"/>
          <w:lang w:eastAsia="zh-CN"/>
        </w:rPr>
        <w:t>的组成</w:t>
      </w:r>
      <w:r>
        <w:rPr>
          <w:rStyle w:val="32"/>
          <w:rFonts w:hint="eastAsia" w:ascii="宋体" w:hAnsi="宋体" w:eastAsia="宋体" w:cs="宋体"/>
          <w:kern w:val="0"/>
          <w:sz w:val="24"/>
          <w:szCs w:val="24"/>
          <w:highlight w:val="none"/>
        </w:rPr>
        <w:t xml:space="preserve"> </w:t>
      </w:r>
    </w:p>
    <w:p w14:paraId="6EDC52FE">
      <w:pPr>
        <w:pStyle w:val="8"/>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编写的</w:t>
      </w:r>
      <w:r>
        <w:rPr>
          <w:rFonts w:hint="eastAsia" w:ascii="宋体" w:hAnsi="宋体" w:cs="宋体"/>
          <w:b w:val="0"/>
          <w:bCs/>
          <w:sz w:val="24"/>
          <w:szCs w:val="24"/>
          <w:highlight w:val="none"/>
          <w:u w:val="none"/>
          <w:lang w:val="en-US" w:eastAsia="zh-CN"/>
        </w:rPr>
        <w:t>响应文件</w:t>
      </w:r>
      <w:r>
        <w:rPr>
          <w:rFonts w:hint="eastAsia" w:ascii="宋体" w:hAnsi="宋体" w:eastAsia="宋体" w:cs="宋体"/>
          <w:b w:val="0"/>
          <w:bCs/>
          <w:sz w:val="24"/>
          <w:szCs w:val="24"/>
          <w:highlight w:val="none"/>
          <w:u w:val="none"/>
          <w:lang w:val="en-US" w:eastAsia="zh-CN"/>
        </w:rPr>
        <w:t>应包括下列各项内容：</w:t>
      </w:r>
    </w:p>
    <w:p w14:paraId="682B9D8B">
      <w:pPr>
        <w:pStyle w:val="8"/>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2615B4F6">
      <w:pPr>
        <w:pStyle w:val="8"/>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646820A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521F9AC">
      <w:pPr>
        <w:pStyle w:val="8"/>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1.4法定代表人（单位负责人）身份证明</w:t>
      </w:r>
    </w:p>
    <w:p w14:paraId="362A45E4">
      <w:pPr>
        <w:pStyle w:val="8"/>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1.5法定代表人授权委托书</w:t>
      </w:r>
    </w:p>
    <w:p w14:paraId="024F68C1">
      <w:pPr>
        <w:pStyle w:val="8"/>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503811F9">
      <w:pPr>
        <w:pStyle w:val="8"/>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06D5DBEB">
      <w:pPr>
        <w:pStyle w:val="8"/>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1.8</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拒绝商业贿赂承诺书</w:t>
      </w:r>
    </w:p>
    <w:p w14:paraId="5C8749BF">
      <w:pPr>
        <w:pStyle w:val="8"/>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1.9对</w:t>
      </w:r>
      <w:r>
        <w:rPr>
          <w:rFonts w:hint="eastAsia" w:ascii="宋体" w:hAnsi="宋体" w:cs="宋体"/>
          <w:b w:val="0"/>
          <w:bCs/>
          <w:sz w:val="24"/>
          <w:szCs w:val="24"/>
          <w:highlight w:val="none"/>
          <w:u w:val="none"/>
          <w:lang w:val="en-US" w:eastAsia="zh-CN"/>
        </w:rPr>
        <w:t>磋商文件</w:t>
      </w:r>
      <w:r>
        <w:rPr>
          <w:rFonts w:hint="eastAsia" w:ascii="宋体" w:hAnsi="宋体" w:eastAsia="宋体" w:cs="宋体"/>
          <w:b w:val="0"/>
          <w:bCs/>
          <w:sz w:val="24"/>
          <w:szCs w:val="24"/>
          <w:highlight w:val="none"/>
          <w:u w:val="none"/>
          <w:lang w:val="en-US" w:eastAsia="zh-CN"/>
        </w:rPr>
        <w:t>及合同条款的承诺及补充意见</w:t>
      </w:r>
    </w:p>
    <w:p w14:paraId="06557880">
      <w:pPr>
        <w:pStyle w:val="20"/>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六</w:t>
      </w:r>
      <w:r>
        <w:rPr>
          <w:rFonts w:hint="eastAsia" w:ascii="宋体" w:hAnsi="宋体" w:eastAsia="宋体" w:cs="宋体"/>
          <w:b/>
          <w:bCs/>
          <w:color w:val="auto"/>
          <w:kern w:val="2"/>
          <w:sz w:val="24"/>
          <w:szCs w:val="24"/>
          <w:highlight w:val="none"/>
          <w:u w:val="none"/>
          <w:lang w:val="en-US" w:eastAsia="zh-CN" w:bidi="ar-SA"/>
        </w:rPr>
        <w:t>、</w:t>
      </w:r>
      <w:r>
        <w:rPr>
          <w:rFonts w:hint="eastAsia" w:ascii="宋体" w:hAnsi="宋体" w:cs="宋体"/>
          <w:b/>
          <w:bCs/>
          <w:color w:val="auto"/>
          <w:kern w:val="2"/>
          <w:sz w:val="24"/>
          <w:szCs w:val="24"/>
          <w:highlight w:val="none"/>
          <w:u w:val="none"/>
          <w:lang w:val="en-US" w:eastAsia="zh-CN" w:bidi="ar-SA"/>
        </w:rPr>
        <w:t>响应文件</w:t>
      </w:r>
      <w:r>
        <w:rPr>
          <w:rFonts w:hint="eastAsia" w:ascii="宋体" w:hAnsi="宋体" w:eastAsia="宋体" w:cs="宋体"/>
          <w:b/>
          <w:bCs/>
          <w:color w:val="auto"/>
          <w:kern w:val="2"/>
          <w:sz w:val="24"/>
          <w:szCs w:val="24"/>
          <w:highlight w:val="none"/>
          <w:u w:val="none"/>
          <w:lang w:val="en-US" w:eastAsia="zh-CN" w:bidi="ar-SA"/>
        </w:rPr>
        <w:t>编制与装订</w:t>
      </w:r>
      <w:bookmarkStart w:id="21" w:name="_Toc20354"/>
    </w:p>
    <w:bookmarkEnd w:id="21"/>
    <w:p w14:paraId="7A3B8D0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22"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正本和副本均需用A4纸打印，字迹应清晰易于辨认，并应在响应文件封面的右上角清楚地注明“正本”或“副本”。</w:t>
      </w:r>
      <w:r>
        <w:rPr>
          <w:rStyle w:val="32"/>
          <w:rFonts w:hint="eastAsia" w:ascii="宋体" w:hAnsi="宋体" w:eastAsia="宋体" w:cs="宋体"/>
          <w:b/>
          <w:bCs w:val="0"/>
          <w:sz w:val="24"/>
          <w:szCs w:val="24"/>
          <w:highlight w:val="none"/>
          <w:lang w:val="en-US" w:eastAsia="zh-CN"/>
        </w:rPr>
        <w:t>响应文件正本需逐页加盖鲜章，副本可以是正本盖章后的复印件，正副本均须加盖骑缝章。电子投标版文件应为签章完整的正本PDF扫描件，保存于U盘并用标签注明单位名称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6F59447E">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封面及其它有要求的部位应加盖</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lang w:eastAsia="zh-CN"/>
        </w:rPr>
        <w:t>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中须同时提交</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签署的授权代理委托书。</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签署授权代理委托书无效。</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22"/>
    <w:p w14:paraId="49EE643B">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b/>
          <w:bCs/>
          <w:kern w:val="0"/>
          <w:sz w:val="24"/>
          <w:szCs w:val="24"/>
          <w:highlight w:val="none"/>
          <w:lang w:val="en-US" w:eastAsia="zh-CN"/>
        </w:rPr>
        <w:t>3</w:t>
      </w:r>
      <w:r>
        <w:rPr>
          <w:rStyle w:val="32"/>
          <w:rFonts w:hint="eastAsia" w:ascii="宋体" w:hAnsi="宋体" w:eastAsia="宋体" w:cs="宋体"/>
          <w:b/>
          <w:bCs/>
          <w:kern w:val="0"/>
          <w:sz w:val="24"/>
          <w:szCs w:val="24"/>
          <w:highlight w:val="none"/>
        </w:rPr>
        <w:t>、</w:t>
      </w:r>
      <w:r>
        <w:rPr>
          <w:rStyle w:val="32"/>
          <w:rFonts w:hint="eastAsia" w:ascii="宋体" w:hAnsi="宋体" w:cs="宋体"/>
          <w:b/>
          <w:bCs/>
          <w:kern w:val="0"/>
          <w:sz w:val="24"/>
          <w:szCs w:val="24"/>
          <w:highlight w:val="none"/>
          <w:lang w:eastAsia="zh-CN"/>
        </w:rPr>
        <w:t>响应文件</w:t>
      </w:r>
      <w:r>
        <w:rPr>
          <w:rStyle w:val="32"/>
          <w:rFonts w:hint="eastAsia" w:ascii="宋体" w:hAnsi="宋体" w:eastAsia="宋体" w:cs="宋体"/>
          <w:b/>
          <w:bCs/>
          <w:kern w:val="0"/>
          <w:sz w:val="24"/>
          <w:szCs w:val="24"/>
          <w:highlight w:val="none"/>
        </w:rPr>
        <w:t>的正本1份</w:t>
      </w:r>
      <w:r>
        <w:rPr>
          <w:rStyle w:val="32"/>
          <w:rFonts w:hint="eastAsia" w:ascii="宋体" w:hAnsi="宋体" w:eastAsia="宋体" w:cs="宋体"/>
          <w:b/>
          <w:bCs/>
          <w:kern w:val="0"/>
          <w:sz w:val="24"/>
          <w:szCs w:val="24"/>
          <w:highlight w:val="none"/>
          <w:lang w:val="en-US" w:eastAsia="zh-CN"/>
        </w:rPr>
        <w:t>及电子版</w:t>
      </w:r>
      <w:r>
        <w:rPr>
          <w:rStyle w:val="32"/>
          <w:rFonts w:hint="eastAsia" w:ascii="宋体" w:hAnsi="宋体" w:cs="宋体"/>
          <w:b/>
          <w:bCs/>
          <w:kern w:val="0"/>
          <w:sz w:val="24"/>
          <w:szCs w:val="24"/>
          <w:highlight w:val="none"/>
          <w:lang w:val="en-US" w:eastAsia="zh-CN"/>
        </w:rPr>
        <w:t>响应文件</w:t>
      </w:r>
      <w:r>
        <w:rPr>
          <w:rStyle w:val="32"/>
          <w:rFonts w:hint="eastAsia" w:ascii="宋体" w:hAnsi="宋体" w:eastAsia="宋体" w:cs="宋体"/>
          <w:b/>
          <w:bCs/>
          <w:kern w:val="0"/>
          <w:sz w:val="24"/>
          <w:szCs w:val="24"/>
          <w:highlight w:val="none"/>
          <w:lang w:val="en-US" w:eastAsia="zh-CN"/>
        </w:rPr>
        <w:t>（U盘）</w:t>
      </w:r>
      <w:r>
        <w:rPr>
          <w:rStyle w:val="32"/>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2"/>
          <w:rFonts w:hint="eastAsia" w:ascii="宋体" w:hAnsi="宋体" w:eastAsia="宋体" w:cs="宋体"/>
          <w:b/>
          <w:bCs/>
          <w:kern w:val="0"/>
          <w:sz w:val="24"/>
          <w:szCs w:val="24"/>
          <w:highlight w:val="none"/>
          <w:lang w:eastAsia="zh-CN"/>
        </w:rPr>
        <w:t>密封骑缝</w:t>
      </w:r>
      <w:r>
        <w:rPr>
          <w:rStyle w:val="32"/>
          <w:rFonts w:hint="eastAsia" w:ascii="宋体" w:hAnsi="宋体" w:eastAsia="宋体" w:cs="宋体"/>
          <w:b/>
          <w:bCs/>
          <w:kern w:val="0"/>
          <w:sz w:val="24"/>
          <w:szCs w:val="24"/>
          <w:highlight w:val="none"/>
        </w:rPr>
        <w:t>处应加盖</w:t>
      </w:r>
      <w:r>
        <w:rPr>
          <w:rStyle w:val="32"/>
          <w:rFonts w:hint="eastAsia" w:ascii="宋体" w:hAnsi="宋体" w:cs="宋体"/>
          <w:b/>
          <w:bCs/>
          <w:kern w:val="0"/>
          <w:sz w:val="24"/>
          <w:szCs w:val="24"/>
          <w:highlight w:val="none"/>
          <w:lang w:eastAsia="zh-CN"/>
        </w:rPr>
        <w:t>供应商</w:t>
      </w:r>
      <w:r>
        <w:rPr>
          <w:rStyle w:val="32"/>
          <w:rFonts w:hint="eastAsia" w:ascii="宋体" w:hAnsi="宋体" w:eastAsia="宋体" w:cs="宋体"/>
          <w:b/>
          <w:bCs/>
          <w:kern w:val="0"/>
          <w:sz w:val="24"/>
          <w:szCs w:val="24"/>
          <w:highlight w:val="none"/>
        </w:rPr>
        <w:t>单位公章，</w:t>
      </w:r>
      <w:r>
        <w:rPr>
          <w:rStyle w:val="32"/>
          <w:rFonts w:hint="eastAsia" w:ascii="宋体" w:hAnsi="宋体" w:eastAsia="宋体" w:cs="宋体"/>
          <w:b/>
          <w:bCs/>
          <w:kern w:val="0"/>
          <w:sz w:val="24"/>
          <w:szCs w:val="24"/>
          <w:highlight w:val="none"/>
          <w:lang w:eastAsia="zh-CN"/>
        </w:rPr>
        <w:t>密封袋正面</w:t>
      </w:r>
      <w:r>
        <w:rPr>
          <w:rStyle w:val="32"/>
          <w:rFonts w:hint="eastAsia" w:ascii="宋体" w:hAnsi="宋体" w:eastAsia="宋体" w:cs="宋体"/>
          <w:b/>
          <w:bCs/>
          <w:kern w:val="0"/>
          <w:sz w:val="24"/>
          <w:szCs w:val="24"/>
          <w:highlight w:val="none"/>
        </w:rPr>
        <w:t>标明投标名称</w:t>
      </w:r>
      <w:r>
        <w:rPr>
          <w:rStyle w:val="32"/>
          <w:rFonts w:hint="eastAsia" w:ascii="宋体" w:hAnsi="宋体" w:eastAsia="宋体" w:cs="宋体"/>
          <w:b/>
          <w:bCs/>
          <w:kern w:val="0"/>
          <w:sz w:val="24"/>
          <w:szCs w:val="24"/>
          <w:highlight w:val="none"/>
          <w:lang w:eastAsia="zh-CN"/>
        </w:rPr>
        <w:t>、</w:t>
      </w:r>
      <w:r>
        <w:rPr>
          <w:rStyle w:val="32"/>
          <w:rFonts w:hint="eastAsia" w:ascii="宋体" w:hAnsi="宋体" w:cs="宋体"/>
          <w:b/>
          <w:bCs/>
          <w:kern w:val="0"/>
          <w:sz w:val="24"/>
          <w:szCs w:val="24"/>
          <w:highlight w:val="none"/>
          <w:lang w:eastAsia="zh-CN"/>
        </w:rPr>
        <w:t>响应文件</w:t>
      </w:r>
      <w:r>
        <w:rPr>
          <w:rStyle w:val="32"/>
          <w:rFonts w:hint="eastAsia" w:ascii="宋体" w:hAnsi="宋体" w:eastAsia="宋体" w:cs="宋体"/>
          <w:b/>
          <w:bCs/>
          <w:kern w:val="0"/>
          <w:sz w:val="24"/>
          <w:szCs w:val="24"/>
          <w:highlight w:val="none"/>
          <w:lang w:eastAsia="zh-CN"/>
        </w:rPr>
        <w:t>启封时间、</w:t>
      </w:r>
      <w:r>
        <w:rPr>
          <w:rStyle w:val="32"/>
          <w:rFonts w:hint="eastAsia" w:ascii="宋体" w:hAnsi="宋体" w:cs="宋体"/>
          <w:b/>
          <w:bCs/>
          <w:kern w:val="0"/>
          <w:sz w:val="24"/>
          <w:szCs w:val="24"/>
          <w:highlight w:val="none"/>
          <w:lang w:eastAsia="zh-CN"/>
        </w:rPr>
        <w:t>供应商</w:t>
      </w:r>
      <w:r>
        <w:rPr>
          <w:rStyle w:val="32"/>
          <w:rFonts w:hint="eastAsia" w:ascii="宋体" w:hAnsi="宋体" w:eastAsia="宋体" w:cs="宋体"/>
          <w:b/>
          <w:bCs/>
          <w:kern w:val="0"/>
          <w:sz w:val="24"/>
          <w:szCs w:val="24"/>
          <w:highlight w:val="none"/>
          <w:lang w:eastAsia="zh-CN"/>
        </w:rPr>
        <w:t>名称（加盖鲜章）</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并</w:t>
      </w:r>
      <w:r>
        <w:rPr>
          <w:rStyle w:val="32"/>
          <w:rFonts w:hint="eastAsia" w:ascii="宋体" w:hAnsi="宋体" w:eastAsia="宋体" w:cs="宋体"/>
          <w:b/>
          <w:bCs/>
          <w:kern w:val="0"/>
          <w:sz w:val="24"/>
          <w:szCs w:val="24"/>
          <w:highlight w:val="none"/>
        </w:rPr>
        <w:t>按投标日程规定日期送至指定地点。</w:t>
      </w:r>
      <w:r>
        <w:rPr>
          <w:rStyle w:val="32"/>
          <w:rFonts w:hint="eastAsia" w:ascii="宋体" w:hAnsi="宋体" w:eastAsia="宋体" w:cs="宋体"/>
          <w:kern w:val="0"/>
          <w:sz w:val="24"/>
          <w:szCs w:val="24"/>
          <w:highlight w:val="none"/>
        </w:rPr>
        <w:t xml:space="preserve"> </w:t>
      </w:r>
    </w:p>
    <w:p w14:paraId="35611F83">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4</w:t>
      </w:r>
      <w:r>
        <w:rPr>
          <w:rStyle w:val="32"/>
          <w:rFonts w:hint="eastAsia" w:ascii="宋体" w:hAnsi="宋体" w:eastAsia="宋体" w:cs="宋体"/>
          <w:kern w:val="0"/>
          <w:sz w:val="24"/>
          <w:szCs w:val="24"/>
          <w:highlight w:val="none"/>
        </w:rPr>
        <w:t>、</w:t>
      </w:r>
      <w:r>
        <w:rPr>
          <w:rStyle w:val="32"/>
          <w:rFonts w:hint="eastAsia" w:ascii="宋体" w:hAnsi="宋体" w:cs="宋体"/>
          <w:kern w:val="0"/>
          <w:sz w:val="24"/>
          <w:szCs w:val="24"/>
          <w:highlight w:val="none"/>
          <w:lang w:val="en-US" w:eastAsia="zh-CN"/>
        </w:rPr>
        <w:t>供应商</w:t>
      </w:r>
      <w:r>
        <w:rPr>
          <w:rStyle w:val="32"/>
          <w:rFonts w:hint="eastAsia" w:ascii="宋体" w:hAnsi="宋体" w:eastAsia="宋体" w:cs="宋体"/>
          <w:kern w:val="0"/>
          <w:sz w:val="24"/>
          <w:szCs w:val="24"/>
          <w:highlight w:val="none"/>
        </w:rPr>
        <w:t>在</w:t>
      </w:r>
      <w:r>
        <w:rPr>
          <w:rStyle w:val="32"/>
          <w:rFonts w:hint="eastAsia" w:ascii="宋体" w:hAnsi="宋体" w:cs="宋体"/>
          <w:kern w:val="0"/>
          <w:sz w:val="24"/>
          <w:szCs w:val="24"/>
          <w:highlight w:val="none"/>
          <w:lang w:val="en-US" w:eastAsia="zh-CN"/>
        </w:rPr>
        <w:t>响应文件</w:t>
      </w:r>
      <w:r>
        <w:rPr>
          <w:rStyle w:val="32"/>
          <w:rFonts w:hint="eastAsia" w:ascii="宋体" w:hAnsi="宋体" w:eastAsia="宋体" w:cs="宋体"/>
          <w:kern w:val="0"/>
          <w:sz w:val="24"/>
          <w:szCs w:val="24"/>
          <w:highlight w:val="none"/>
        </w:rPr>
        <w:t>截止</w:t>
      </w:r>
      <w:r>
        <w:rPr>
          <w:rStyle w:val="32"/>
          <w:rFonts w:hint="eastAsia" w:ascii="宋体" w:hAnsi="宋体" w:eastAsia="宋体" w:cs="宋体"/>
          <w:kern w:val="0"/>
          <w:sz w:val="24"/>
          <w:szCs w:val="24"/>
          <w:highlight w:val="none"/>
          <w:lang w:val="en-US" w:eastAsia="zh-CN"/>
        </w:rPr>
        <w:t>递交</w:t>
      </w:r>
      <w:r>
        <w:rPr>
          <w:rStyle w:val="32"/>
          <w:rFonts w:hint="eastAsia" w:ascii="宋体" w:hAnsi="宋体" w:eastAsia="宋体" w:cs="宋体"/>
          <w:kern w:val="0"/>
          <w:sz w:val="24"/>
          <w:szCs w:val="24"/>
          <w:highlight w:val="none"/>
        </w:rPr>
        <w:t xml:space="preserve">时间之前可书面修改或撤销，迟交或未按规定密封的不予接受。 </w:t>
      </w:r>
    </w:p>
    <w:p w14:paraId="6BCFCE2E">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5</w:t>
      </w:r>
      <w:r>
        <w:rPr>
          <w:rStyle w:val="32"/>
          <w:rFonts w:hint="eastAsia" w:ascii="宋体" w:hAnsi="宋体" w:eastAsia="宋体" w:cs="宋体"/>
          <w:kern w:val="0"/>
          <w:sz w:val="24"/>
          <w:szCs w:val="24"/>
          <w:highlight w:val="none"/>
        </w:rPr>
        <w:t>、</w:t>
      </w:r>
      <w:r>
        <w:rPr>
          <w:rStyle w:val="32"/>
          <w:rFonts w:hint="eastAsia" w:ascii="宋体" w:hAnsi="宋体" w:cs="宋体"/>
          <w:kern w:val="0"/>
          <w:sz w:val="24"/>
          <w:szCs w:val="24"/>
          <w:highlight w:val="none"/>
          <w:lang w:eastAsia="zh-CN"/>
        </w:rPr>
        <w:t>响应文件</w:t>
      </w:r>
      <w:r>
        <w:rPr>
          <w:rStyle w:val="32"/>
          <w:rFonts w:hint="eastAsia" w:ascii="宋体" w:hAnsi="宋体" w:eastAsia="宋体" w:cs="宋体"/>
          <w:kern w:val="0"/>
          <w:sz w:val="24"/>
          <w:szCs w:val="24"/>
          <w:highlight w:val="none"/>
        </w:rPr>
        <w:t>有效期为自</w:t>
      </w:r>
      <w:r>
        <w:rPr>
          <w:rStyle w:val="32"/>
          <w:rFonts w:hint="eastAsia" w:ascii="宋体" w:hAnsi="宋体" w:eastAsia="宋体" w:cs="宋体"/>
          <w:kern w:val="0"/>
          <w:sz w:val="24"/>
          <w:szCs w:val="24"/>
          <w:highlight w:val="none"/>
          <w:lang w:val="en-US" w:eastAsia="zh-CN"/>
        </w:rPr>
        <w:t>开标</w:t>
      </w:r>
      <w:r>
        <w:rPr>
          <w:rStyle w:val="32"/>
          <w:rFonts w:hint="eastAsia" w:ascii="宋体" w:hAnsi="宋体" w:eastAsia="宋体" w:cs="宋体"/>
          <w:kern w:val="0"/>
          <w:sz w:val="24"/>
          <w:szCs w:val="24"/>
          <w:highlight w:val="none"/>
        </w:rPr>
        <w:t>之日起算九十（90）个日历日，</w:t>
      </w:r>
      <w:r>
        <w:rPr>
          <w:rStyle w:val="32"/>
          <w:rFonts w:hint="eastAsia" w:ascii="宋体" w:hAnsi="宋体" w:eastAsia="宋体" w:cs="宋体"/>
          <w:kern w:val="0"/>
          <w:sz w:val="24"/>
          <w:szCs w:val="24"/>
          <w:highlight w:val="none"/>
          <w:lang w:eastAsia="zh-CN"/>
        </w:rPr>
        <w:t>中标候选人</w:t>
      </w:r>
      <w:r>
        <w:rPr>
          <w:rStyle w:val="32"/>
          <w:rFonts w:hint="eastAsia" w:ascii="宋体" w:hAnsi="宋体" w:eastAsia="宋体" w:cs="宋体"/>
          <w:kern w:val="0"/>
          <w:sz w:val="24"/>
          <w:szCs w:val="24"/>
          <w:highlight w:val="none"/>
        </w:rPr>
        <w:t>的</w:t>
      </w:r>
      <w:r>
        <w:rPr>
          <w:rStyle w:val="32"/>
          <w:rFonts w:hint="eastAsia" w:ascii="宋体" w:hAnsi="宋体" w:cs="宋体"/>
          <w:kern w:val="0"/>
          <w:sz w:val="24"/>
          <w:szCs w:val="24"/>
          <w:highlight w:val="none"/>
          <w:lang w:eastAsia="zh-CN"/>
        </w:rPr>
        <w:t>响应文件</w:t>
      </w:r>
      <w:r>
        <w:rPr>
          <w:rStyle w:val="32"/>
          <w:rFonts w:hint="eastAsia" w:ascii="宋体" w:hAnsi="宋体" w:eastAsia="宋体" w:cs="宋体"/>
          <w:kern w:val="0"/>
          <w:sz w:val="24"/>
          <w:szCs w:val="24"/>
          <w:highlight w:val="none"/>
        </w:rPr>
        <w:t>有效期延长至合同执行完毕。</w:t>
      </w:r>
    </w:p>
    <w:p w14:paraId="632A736B">
      <w:pPr>
        <w:pStyle w:val="20"/>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七</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lang w:val="en-US" w:eastAsia="zh-CN"/>
        </w:rPr>
        <w:t>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5809BD5C">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3" w:name="_Toc16590_WPSOffice_Level2"/>
      <w:bookmarkStart w:id="24" w:name="_Toc6973_WPSOffice_Level1"/>
    </w:p>
    <w:p w14:paraId="2D22C911">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436BD7B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55E3409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3"/>
    <w:bookmarkEnd w:id="24"/>
    <w:tbl>
      <w:tblPr>
        <w:tblStyle w:val="21"/>
        <w:tblW w:w="9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834"/>
        <w:gridCol w:w="6803"/>
        <w:gridCol w:w="891"/>
      </w:tblGrid>
      <w:tr w14:paraId="3F5CE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1402" w:type="dxa"/>
            <w:gridSpan w:val="2"/>
            <w:noWrap w:val="0"/>
            <w:vAlign w:val="center"/>
          </w:tcPr>
          <w:p w14:paraId="4454319B">
            <w:pPr>
              <w:jc w:val="center"/>
              <w:rPr>
                <w:rFonts w:hint="eastAsia" w:ascii="宋体" w:hAnsi="宋体" w:eastAsia="宋体" w:cs="仿宋_GB2312"/>
                <w:b/>
                <w:sz w:val="24"/>
                <w:szCs w:val="24"/>
              </w:rPr>
            </w:pPr>
            <w:r>
              <w:rPr>
                <w:rFonts w:hint="eastAsia" w:ascii="宋体" w:hAnsi="宋体" w:eastAsia="宋体" w:cs="仿宋_GB2312"/>
                <w:b/>
                <w:sz w:val="24"/>
                <w:szCs w:val="24"/>
              </w:rPr>
              <w:t>项别</w:t>
            </w:r>
          </w:p>
        </w:tc>
        <w:tc>
          <w:tcPr>
            <w:tcW w:w="6803" w:type="dxa"/>
            <w:noWrap w:val="0"/>
            <w:vAlign w:val="center"/>
          </w:tcPr>
          <w:p w14:paraId="7F970173">
            <w:pPr>
              <w:widowControl/>
              <w:spacing w:line="360" w:lineRule="auto"/>
              <w:jc w:val="center"/>
              <w:rPr>
                <w:rFonts w:hint="eastAsia" w:ascii="宋体" w:hAnsi="宋体" w:eastAsia="宋体" w:cs="宋体"/>
                <w:b/>
                <w:bCs/>
                <w:sz w:val="24"/>
                <w:szCs w:val="24"/>
              </w:rPr>
            </w:pPr>
            <w:r>
              <w:rPr>
                <w:rFonts w:hint="eastAsia" w:ascii="宋体" w:hAnsi="宋体" w:eastAsia="宋体" w:cs="仿宋_GB2312"/>
                <w:b/>
                <w:sz w:val="24"/>
                <w:szCs w:val="24"/>
              </w:rPr>
              <w:t>内     容</w:t>
            </w:r>
          </w:p>
        </w:tc>
        <w:tc>
          <w:tcPr>
            <w:tcW w:w="891" w:type="dxa"/>
            <w:noWrap w:val="0"/>
            <w:vAlign w:val="center"/>
          </w:tcPr>
          <w:p w14:paraId="2D1BFAC3">
            <w:pPr>
              <w:widowControl/>
              <w:spacing w:line="360" w:lineRule="auto"/>
              <w:jc w:val="center"/>
              <w:rPr>
                <w:rFonts w:hint="eastAsia" w:ascii="宋体" w:hAnsi="宋体" w:eastAsia="宋体" w:cs="仿宋_GB2312"/>
                <w:b/>
                <w:sz w:val="24"/>
                <w:szCs w:val="24"/>
              </w:rPr>
            </w:pPr>
            <w:r>
              <w:rPr>
                <w:rFonts w:hint="eastAsia" w:ascii="宋体" w:hAnsi="宋体" w:eastAsia="宋体" w:cs="仿宋_GB2312"/>
                <w:b/>
                <w:sz w:val="24"/>
                <w:szCs w:val="24"/>
              </w:rPr>
              <w:t>权值</w:t>
            </w:r>
            <w:r>
              <w:rPr>
                <w:rFonts w:hint="eastAsia" w:ascii="宋体" w:hAnsi="宋体" w:eastAsia="宋体" w:cs="仿宋_GB2312"/>
                <w:sz w:val="24"/>
                <w:szCs w:val="24"/>
              </w:rPr>
              <w:t>%</w:t>
            </w:r>
          </w:p>
        </w:tc>
      </w:tr>
      <w:tr w14:paraId="0DAB9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1402" w:type="dxa"/>
            <w:gridSpan w:val="2"/>
            <w:noWrap w:val="0"/>
            <w:vAlign w:val="center"/>
          </w:tcPr>
          <w:p w14:paraId="540135C9">
            <w:pPr>
              <w:tabs>
                <w:tab w:val="left" w:pos="420"/>
                <w:tab w:val="center" w:pos="4153"/>
                <w:tab w:val="right" w:pos="8306"/>
              </w:tabs>
              <w:adjustRightInd w:val="0"/>
              <w:jc w:val="center"/>
              <w:rPr>
                <w:rFonts w:hint="eastAsia" w:ascii="宋体" w:hAnsi="宋体" w:eastAsia="宋体" w:cs="仿宋_GB2312"/>
                <w:kern w:val="0"/>
                <w:szCs w:val="21"/>
              </w:rPr>
            </w:pPr>
            <w:r>
              <w:rPr>
                <w:rFonts w:hint="eastAsia" w:ascii="宋体" w:hAnsi="宋体" w:eastAsia="宋体" w:cs="仿宋_GB2312"/>
                <w:kern w:val="0"/>
                <w:szCs w:val="21"/>
              </w:rPr>
              <w:t>价格</w:t>
            </w:r>
          </w:p>
        </w:tc>
        <w:tc>
          <w:tcPr>
            <w:tcW w:w="6803" w:type="dxa"/>
            <w:noWrap w:val="0"/>
            <w:vAlign w:val="center"/>
          </w:tcPr>
          <w:p w14:paraId="429B9D29">
            <w:pPr>
              <w:snapToGrid w:val="0"/>
              <w:spacing w:line="240" w:lineRule="atLeast"/>
              <w:rPr>
                <w:rFonts w:hint="default" w:ascii="宋体" w:hAnsi="宋体" w:eastAsia="宋体" w:cs="仿宋_GB2312"/>
                <w:szCs w:val="21"/>
                <w:lang w:val="en-US" w:eastAsia="zh-CN"/>
              </w:rPr>
            </w:pPr>
            <w:r>
              <w:rPr>
                <w:rFonts w:hint="eastAsia" w:ascii="宋体" w:hAnsi="宋体" w:eastAsia="宋体" w:cs="Times New Roman"/>
                <w:snapToGrid w:val="0"/>
                <w:kern w:val="0"/>
                <w:szCs w:val="21"/>
              </w:rPr>
              <w:t>在预算限额之内满足招标文件要求且投标价格最低的投标报价为评标基准价，其价格分为</w:t>
            </w:r>
            <w:r>
              <w:rPr>
                <w:rFonts w:hint="eastAsia" w:ascii="宋体" w:hAnsi="宋体" w:eastAsia="宋体" w:cs="Times New Roman"/>
                <w:snapToGrid w:val="0"/>
                <w:kern w:val="0"/>
                <w:szCs w:val="21"/>
                <w:lang w:val="en-US" w:eastAsia="zh-CN"/>
              </w:rPr>
              <w:t>20</w:t>
            </w:r>
            <w:r>
              <w:rPr>
                <w:rFonts w:hint="eastAsia" w:ascii="宋体" w:hAnsi="宋体" w:eastAsia="宋体" w:cs="Times New Roman"/>
                <w:snapToGrid w:val="0"/>
                <w:kern w:val="0"/>
                <w:szCs w:val="21"/>
              </w:rPr>
              <w:t>分。高于评标基准价的投标供应商的价格分按照下列公式计算：投标报价得分=（评标基准价/投标报价）×</w:t>
            </w:r>
            <w:r>
              <w:rPr>
                <w:rFonts w:hint="eastAsia" w:ascii="宋体" w:hAnsi="宋体" w:eastAsia="宋体" w:cs="Times New Roman"/>
                <w:snapToGrid w:val="0"/>
                <w:kern w:val="0"/>
                <w:szCs w:val="21"/>
                <w:lang w:val="en-US" w:eastAsia="zh-CN"/>
              </w:rPr>
              <w:t>20</w:t>
            </w:r>
          </w:p>
        </w:tc>
        <w:tc>
          <w:tcPr>
            <w:tcW w:w="891" w:type="dxa"/>
            <w:noWrap w:val="0"/>
            <w:vAlign w:val="center"/>
          </w:tcPr>
          <w:p w14:paraId="735397BE">
            <w:pPr>
              <w:snapToGrid w:val="0"/>
              <w:spacing w:line="240" w:lineRule="atLeast"/>
              <w:jc w:val="center"/>
              <w:rPr>
                <w:rFonts w:hint="default" w:ascii="宋体" w:hAnsi="宋体" w:eastAsia="宋体" w:cs="仿宋_GB2312"/>
                <w:szCs w:val="21"/>
                <w:lang w:val="en-US" w:eastAsia="zh-CN"/>
              </w:rPr>
            </w:pPr>
            <w:r>
              <w:rPr>
                <w:rFonts w:hint="eastAsia" w:ascii="宋体" w:hAnsi="宋体" w:eastAsia="宋体" w:cs="仿宋_GB2312"/>
                <w:szCs w:val="21"/>
                <w:lang w:val="en-US" w:eastAsia="zh-CN"/>
              </w:rPr>
              <w:t>20</w:t>
            </w:r>
          </w:p>
        </w:tc>
      </w:tr>
      <w:tr w14:paraId="7E83C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0" w:hRule="atLeast"/>
          <w:jc w:val="center"/>
        </w:trPr>
        <w:tc>
          <w:tcPr>
            <w:tcW w:w="1402" w:type="dxa"/>
            <w:gridSpan w:val="2"/>
            <w:noWrap w:val="0"/>
            <w:vAlign w:val="center"/>
          </w:tcPr>
          <w:p w14:paraId="54EC1505">
            <w:pPr>
              <w:tabs>
                <w:tab w:val="left" w:pos="420"/>
                <w:tab w:val="center" w:pos="4153"/>
                <w:tab w:val="right" w:pos="8306"/>
              </w:tabs>
              <w:adjustRightInd w:val="0"/>
              <w:snapToGrid w:val="0"/>
              <w:jc w:val="center"/>
              <w:rPr>
                <w:rFonts w:hint="eastAsia" w:ascii="宋体" w:hAnsi="宋体" w:eastAsia="宋体" w:cs="仿宋_GB2312"/>
                <w:kern w:val="0"/>
                <w:szCs w:val="21"/>
              </w:rPr>
            </w:pPr>
            <w:r>
              <w:rPr>
                <w:rFonts w:hint="eastAsia" w:ascii="宋体" w:hAnsi="宋体" w:eastAsia="宋体" w:cs="仿宋_GB2312"/>
                <w:kern w:val="0"/>
                <w:szCs w:val="21"/>
              </w:rPr>
              <w:t>技术方案</w:t>
            </w:r>
          </w:p>
        </w:tc>
        <w:tc>
          <w:tcPr>
            <w:tcW w:w="6803" w:type="dxa"/>
            <w:noWrap w:val="0"/>
            <w:vAlign w:val="center"/>
          </w:tcPr>
          <w:p w14:paraId="72DED262">
            <w:pPr>
              <w:adjustRightInd w:val="0"/>
              <w:snapToGrid w:val="0"/>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Times New Roman" w:hAnsi="Times New Roman" w:eastAsia="宋体" w:cs="Times New Roman"/>
                <w:szCs w:val="21"/>
                <w:highlight w:val="none"/>
              </w:rPr>
              <w:t xml:space="preserve"> </w:t>
            </w:r>
            <w:r>
              <w:rPr>
                <w:rFonts w:hint="eastAsia" w:ascii="宋体" w:hAnsi="宋体" w:eastAsia="宋体" w:cs="Times New Roman"/>
                <w:szCs w:val="21"/>
                <w:highlight w:val="none"/>
              </w:rPr>
              <w:t>供应商结合采购单位实际需求，提供完整的项目工作流程和实施方案，对等级测评各个工作阶段的工作内容、工作方法及工作成果具有详细说明。优计10-8分，良计7-3分，差计3-0分。</w:t>
            </w:r>
          </w:p>
          <w:p w14:paraId="387A8200">
            <w:pPr>
              <w:adjustRightInd w:val="0"/>
              <w:snapToGrid w:val="0"/>
              <w:rPr>
                <w:rFonts w:hint="eastAsia" w:ascii="宋体" w:hAnsi="宋体" w:eastAsia="宋体" w:cs="Times New Roman"/>
                <w:szCs w:val="21"/>
                <w:highlight w:val="none"/>
              </w:rPr>
            </w:pPr>
            <w:r>
              <w:rPr>
                <w:rFonts w:hint="eastAsia" w:ascii="宋体" w:hAnsi="宋体" w:eastAsia="宋体" w:cs="Times New Roman"/>
                <w:szCs w:val="21"/>
                <w:highlight w:val="none"/>
              </w:rPr>
              <w:t>2.</w:t>
            </w:r>
            <w:r>
              <w:rPr>
                <w:rFonts w:hint="eastAsia" w:ascii="Times New Roman" w:hAnsi="Times New Roman" w:eastAsia="宋体" w:cs="Times New Roman"/>
                <w:szCs w:val="21"/>
                <w:highlight w:val="none"/>
              </w:rPr>
              <w:t xml:space="preserve"> </w:t>
            </w:r>
            <w:r>
              <w:rPr>
                <w:rFonts w:hint="eastAsia" w:ascii="宋体" w:hAnsi="宋体" w:eastAsia="宋体" w:cs="Times New Roman"/>
                <w:szCs w:val="21"/>
                <w:highlight w:val="none"/>
              </w:rPr>
              <w:t>对渗透测试的人员配置、渗透测试说明、渗透测试工作方法、工作成果具有详细说明。人员配置优秀，工作方法科学合理、完善。优计10-8分，良计7-3分，差计3-0分。</w:t>
            </w:r>
          </w:p>
          <w:p w14:paraId="02E88025">
            <w:pPr>
              <w:adjustRightInd w:val="0"/>
              <w:snapToGrid w:val="0"/>
              <w:rPr>
                <w:rFonts w:hint="eastAsia" w:ascii="宋体" w:hAnsi="宋体" w:eastAsia="宋体" w:cs="Times New Roman"/>
                <w:szCs w:val="21"/>
                <w:highlight w:val="none"/>
              </w:rPr>
            </w:pPr>
            <w:r>
              <w:rPr>
                <w:rFonts w:hint="eastAsia" w:ascii="宋体" w:hAnsi="宋体" w:eastAsia="宋体" w:cs="Times New Roman"/>
                <w:szCs w:val="21"/>
                <w:highlight w:val="none"/>
              </w:rPr>
              <w:t>3.</w:t>
            </w:r>
            <w:r>
              <w:rPr>
                <w:rFonts w:hint="eastAsia" w:ascii="Times New Roman" w:hAnsi="Times New Roman" w:eastAsia="宋体" w:cs="Times New Roman"/>
                <w:szCs w:val="21"/>
                <w:highlight w:val="none"/>
              </w:rPr>
              <w:t xml:space="preserve"> </w:t>
            </w:r>
            <w:r>
              <w:rPr>
                <w:rFonts w:hint="eastAsia" w:ascii="宋体" w:hAnsi="宋体" w:eastAsia="宋体" w:cs="Times New Roman"/>
                <w:szCs w:val="21"/>
                <w:highlight w:val="none"/>
              </w:rPr>
              <w:t>对项目组成员工作分配及项目实施进度具有科学合理安排；按照方案响应程度。成员工作分配科学，进度安排科学紧凑。优计10-8分，良计7-3分，差计3-0分。</w:t>
            </w:r>
          </w:p>
          <w:p w14:paraId="47F26CF7">
            <w:pPr>
              <w:adjustRightInd w:val="0"/>
              <w:snapToGrid w:val="0"/>
              <w:rPr>
                <w:rFonts w:hint="eastAsia" w:ascii="宋体" w:hAnsi="宋体" w:eastAsia="宋体" w:cs="宋体"/>
                <w:szCs w:val="21"/>
                <w:highlight w:val="none"/>
              </w:rPr>
            </w:pPr>
            <w:r>
              <w:rPr>
                <w:rFonts w:hint="eastAsia" w:ascii="宋体" w:hAnsi="宋体" w:eastAsia="宋体" w:cs="Times New Roman"/>
                <w:szCs w:val="21"/>
                <w:highlight w:val="none"/>
              </w:rPr>
              <w:t>4.</w:t>
            </w:r>
            <w:r>
              <w:rPr>
                <w:rFonts w:hint="eastAsia" w:ascii="宋体" w:hAnsi="宋体" w:eastAsia="宋体" w:cs="宋体"/>
                <w:kern w:val="0"/>
                <w:szCs w:val="21"/>
                <w:highlight w:val="none"/>
              </w:rPr>
              <w:t xml:space="preserve"> 具有明确保密责任与承诺；具有严格的项目质量管理方案、过程控制及监控手段；具有严格的风险管理方案。</w:t>
            </w:r>
            <w:r>
              <w:rPr>
                <w:rFonts w:hint="eastAsia" w:ascii="宋体" w:hAnsi="宋体" w:eastAsia="宋体" w:cs="Times New Roman"/>
                <w:szCs w:val="21"/>
                <w:highlight w:val="none"/>
              </w:rPr>
              <w:t>优计10-8分，良计7-3分，差计3-0分</w:t>
            </w:r>
            <w:r>
              <w:rPr>
                <w:rFonts w:hint="eastAsia" w:ascii="宋体" w:hAnsi="宋体" w:eastAsia="宋体" w:cs="宋体"/>
                <w:kern w:val="0"/>
                <w:szCs w:val="21"/>
                <w:highlight w:val="none"/>
              </w:rPr>
              <w:t>。</w:t>
            </w:r>
          </w:p>
        </w:tc>
        <w:tc>
          <w:tcPr>
            <w:tcW w:w="891" w:type="dxa"/>
            <w:noWrap w:val="0"/>
            <w:vAlign w:val="center"/>
          </w:tcPr>
          <w:p w14:paraId="64064486">
            <w:pPr>
              <w:adjustRightInd w:val="0"/>
              <w:snapToGrid w:val="0"/>
              <w:jc w:val="center"/>
              <w:rPr>
                <w:rFonts w:hint="default" w:ascii="宋体" w:hAnsi="宋体" w:eastAsia="宋体" w:cs="仿宋_GB2312"/>
                <w:szCs w:val="21"/>
                <w:lang w:val="en-US" w:eastAsia="zh-CN"/>
              </w:rPr>
            </w:pPr>
            <w:r>
              <w:rPr>
                <w:rFonts w:hint="eastAsia" w:ascii="宋体" w:hAnsi="宋体" w:eastAsia="宋体" w:cs="仿宋_GB2312"/>
                <w:szCs w:val="21"/>
                <w:lang w:val="en-US" w:eastAsia="zh-CN"/>
              </w:rPr>
              <w:t>40</w:t>
            </w:r>
          </w:p>
        </w:tc>
      </w:tr>
      <w:tr w14:paraId="6BECB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8" w:hRule="atLeast"/>
          <w:jc w:val="center"/>
        </w:trPr>
        <w:tc>
          <w:tcPr>
            <w:tcW w:w="568" w:type="dxa"/>
            <w:vMerge w:val="restart"/>
            <w:noWrap w:val="0"/>
            <w:vAlign w:val="center"/>
          </w:tcPr>
          <w:p w14:paraId="42E268FA">
            <w:pPr>
              <w:tabs>
                <w:tab w:val="left" w:pos="420"/>
                <w:tab w:val="center" w:pos="4153"/>
                <w:tab w:val="right" w:pos="8306"/>
              </w:tabs>
              <w:adjustRightInd w:val="0"/>
              <w:snapToGrid w:val="0"/>
              <w:jc w:val="center"/>
              <w:rPr>
                <w:rFonts w:hint="eastAsia" w:ascii="宋体" w:hAnsi="宋体" w:eastAsia="宋体" w:cs="Times New Roman"/>
                <w:kern w:val="0"/>
                <w:szCs w:val="21"/>
              </w:rPr>
            </w:pPr>
            <w:r>
              <w:rPr>
                <w:rFonts w:hint="eastAsia" w:ascii="宋体" w:hAnsi="宋体" w:eastAsia="宋体" w:cs="Times New Roman"/>
                <w:kern w:val="0"/>
                <w:szCs w:val="21"/>
              </w:rPr>
              <w:t>服务能力</w:t>
            </w:r>
          </w:p>
        </w:tc>
        <w:tc>
          <w:tcPr>
            <w:tcW w:w="834" w:type="dxa"/>
            <w:noWrap w:val="0"/>
            <w:vAlign w:val="center"/>
          </w:tcPr>
          <w:p w14:paraId="63FAE5CD">
            <w:pPr>
              <w:tabs>
                <w:tab w:val="left" w:pos="420"/>
                <w:tab w:val="center" w:pos="4153"/>
                <w:tab w:val="right" w:pos="8306"/>
              </w:tabs>
              <w:adjustRightInd w:val="0"/>
              <w:snapToGrid w:val="0"/>
              <w:jc w:val="center"/>
              <w:rPr>
                <w:rFonts w:hint="eastAsia" w:ascii="宋体" w:hAnsi="宋体" w:eastAsia="宋体" w:cs="宋体"/>
                <w:szCs w:val="21"/>
              </w:rPr>
            </w:pPr>
            <w:r>
              <w:rPr>
                <w:rFonts w:hint="eastAsia" w:ascii="宋体" w:hAnsi="宋体" w:eastAsia="宋体" w:cs="Times New Roman"/>
                <w:kern w:val="0"/>
                <w:szCs w:val="21"/>
              </w:rPr>
              <w:t>人员配备</w:t>
            </w:r>
          </w:p>
        </w:tc>
        <w:tc>
          <w:tcPr>
            <w:tcW w:w="6803" w:type="dxa"/>
            <w:noWrap w:val="0"/>
            <w:vAlign w:val="center"/>
          </w:tcPr>
          <w:p w14:paraId="0D3B2E93">
            <w:pPr>
              <w:adjustRightInd w:val="0"/>
              <w:snapToGrid w:val="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1.项目团队至少安排1名项目经理高级测评师，2名中级测评师和1名质量负责人，每提供一人计1分，满分4分</w:t>
            </w:r>
            <w:r>
              <w:rPr>
                <w:rFonts w:hint="eastAsia" w:ascii="宋体" w:hAnsi="宋体" w:eastAsia="宋体" w:cs="Times New Roman"/>
                <w:szCs w:val="21"/>
                <w:highlight w:val="none"/>
              </w:rPr>
              <w:t>。</w:t>
            </w:r>
          </w:p>
          <w:p w14:paraId="227BB49F">
            <w:pPr>
              <w:adjustRightInd w:val="0"/>
              <w:snapToGrid w:val="0"/>
              <w:rPr>
                <w:rFonts w:hint="eastAsia" w:ascii="宋体" w:hAnsi="宋体" w:eastAsia="宋体" w:cs="Times New Roman"/>
                <w:color w:val="auto"/>
                <w:szCs w:val="21"/>
                <w:highlight w:val="none"/>
                <w:lang w:val="en-US" w:eastAsia="zh-CN"/>
              </w:rPr>
            </w:pPr>
            <w:r>
              <w:rPr>
                <w:rFonts w:hint="eastAsia" w:ascii="宋体" w:hAnsi="宋体" w:eastAsia="宋体" w:cs="Times New Roman"/>
                <w:szCs w:val="21"/>
                <w:highlight w:val="none"/>
                <w:lang w:val="en-US" w:eastAsia="zh-CN"/>
              </w:rPr>
              <w:t>2.项目经理：至少具备五年的网</w:t>
            </w:r>
            <w:r>
              <w:rPr>
                <w:rFonts w:hint="eastAsia" w:ascii="宋体" w:hAnsi="宋体" w:eastAsia="宋体" w:cs="Times New Roman"/>
                <w:color w:val="auto"/>
                <w:szCs w:val="21"/>
                <w:highlight w:val="none"/>
                <w:lang w:val="en-US" w:eastAsia="zh-CN"/>
              </w:rPr>
              <w:t>络安全项目管理经验，在具备高级测评师认证的基础上提供中国电子技术标准化研究院颁发的IT服务项目经理证书、人力资源和社会保障厅颁发的网络工程师职称资格证书、注册网络安全渗透评估专业人员NSATP-A证书，UCP高级工程师（桌面）证书、数据存储与灾难恢复技术-CIIT（高级）证书、CNVD国家信息安全漏洞共享平台的原创漏洞提交证明。满分6分，少一项扣2分。</w:t>
            </w:r>
          </w:p>
          <w:p w14:paraId="1BBF5B7F">
            <w:pPr>
              <w:adjustRightInd w:val="0"/>
              <w:snapToGrid w:val="0"/>
              <w:rPr>
                <w:rFonts w:hint="eastAsia" w:ascii="宋体" w:hAnsi="宋体" w:eastAsia="宋体" w:cs="Times New Roman"/>
                <w:szCs w:val="21"/>
                <w:highlight w:val="none"/>
                <w:lang w:eastAsia="zh-CN"/>
              </w:rPr>
            </w:pPr>
            <w:r>
              <w:rPr>
                <w:rFonts w:hint="eastAsia" w:ascii="宋体" w:hAnsi="宋体" w:eastAsia="宋体" w:cs="Times New Roman"/>
                <w:color w:val="auto"/>
                <w:szCs w:val="21"/>
                <w:highlight w:val="none"/>
                <w:lang w:val="en-US" w:eastAsia="zh-CN"/>
              </w:rPr>
              <w:t>3.质量负责人：需具备高级渗透工程师证书、UCP高级工程师(服务器)、云计算安全知识认证CCSK证书、数据安全工程师证书、信息安全保障人员认证证书-CISAW（风险管理），满分5分，少一</w:t>
            </w:r>
            <w:r>
              <w:rPr>
                <w:rFonts w:hint="eastAsia" w:ascii="宋体" w:hAnsi="宋体" w:eastAsia="宋体" w:cs="Times New Roman"/>
                <w:szCs w:val="21"/>
                <w:highlight w:val="none"/>
                <w:lang w:val="en-US" w:eastAsia="zh-CN"/>
              </w:rPr>
              <w:t>项扣2分。</w:t>
            </w:r>
          </w:p>
          <w:p w14:paraId="3F6647DC">
            <w:pPr>
              <w:adjustRightInd w:val="0"/>
              <w:snapToGrid w:val="0"/>
              <w:rPr>
                <w:rFonts w:hint="eastAsia" w:ascii="宋体" w:hAnsi="宋体" w:eastAsia="宋体" w:cs="Times New Roman"/>
                <w:szCs w:val="21"/>
              </w:rPr>
            </w:pPr>
            <w:r>
              <w:rPr>
                <w:rFonts w:hint="eastAsia" w:ascii="宋体" w:hAnsi="宋体" w:eastAsia="宋体" w:cs="Times New Roman"/>
                <w:szCs w:val="21"/>
                <w:highlight w:val="none"/>
              </w:rPr>
              <w:t>以上人员需同时提供资质证明，料及近三个月社保证明材料。</w:t>
            </w:r>
          </w:p>
        </w:tc>
        <w:tc>
          <w:tcPr>
            <w:tcW w:w="891" w:type="dxa"/>
            <w:noWrap w:val="0"/>
            <w:vAlign w:val="center"/>
          </w:tcPr>
          <w:p w14:paraId="6545052D">
            <w:pPr>
              <w:adjustRightInd w:val="0"/>
              <w:snapToGrid w:val="0"/>
              <w:jc w:val="center"/>
              <w:rPr>
                <w:rFonts w:hint="default" w:ascii="宋体" w:hAnsi="宋体" w:eastAsia="宋体" w:cs="Times New Roman"/>
                <w:szCs w:val="21"/>
                <w:lang w:val="en-US"/>
              </w:rPr>
            </w:pPr>
            <w:r>
              <w:rPr>
                <w:rFonts w:hint="eastAsia" w:ascii="宋体" w:hAnsi="宋体" w:eastAsia="宋体" w:cs="Times New Roman"/>
                <w:szCs w:val="21"/>
                <w:lang w:val="en-US" w:eastAsia="zh-CN"/>
              </w:rPr>
              <w:t>15</w:t>
            </w:r>
          </w:p>
        </w:tc>
      </w:tr>
      <w:tr w14:paraId="023DE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9" w:hRule="atLeast"/>
          <w:jc w:val="center"/>
        </w:trPr>
        <w:tc>
          <w:tcPr>
            <w:tcW w:w="568" w:type="dxa"/>
            <w:vMerge w:val="continue"/>
            <w:noWrap w:val="0"/>
            <w:vAlign w:val="center"/>
          </w:tcPr>
          <w:p w14:paraId="06EF6E93">
            <w:pPr>
              <w:tabs>
                <w:tab w:val="left" w:pos="420"/>
                <w:tab w:val="center" w:pos="4153"/>
                <w:tab w:val="right" w:pos="8306"/>
              </w:tabs>
              <w:adjustRightInd w:val="0"/>
              <w:snapToGrid w:val="0"/>
              <w:jc w:val="center"/>
              <w:rPr>
                <w:rFonts w:hint="default" w:ascii="宋体" w:hAnsi="宋体" w:eastAsia="宋体" w:cs="Times New Roman"/>
                <w:kern w:val="0"/>
                <w:szCs w:val="21"/>
                <w:lang w:val="en-US" w:eastAsia="zh-CN"/>
              </w:rPr>
            </w:pPr>
          </w:p>
        </w:tc>
        <w:tc>
          <w:tcPr>
            <w:tcW w:w="834" w:type="dxa"/>
            <w:noWrap w:val="0"/>
            <w:vAlign w:val="center"/>
          </w:tcPr>
          <w:p w14:paraId="34E9045F">
            <w:pPr>
              <w:tabs>
                <w:tab w:val="left" w:pos="420"/>
                <w:tab w:val="center" w:pos="4153"/>
                <w:tab w:val="right" w:pos="8306"/>
              </w:tabs>
              <w:adjustRightInd w:val="0"/>
              <w:snapToGrid w:val="0"/>
              <w:jc w:val="center"/>
              <w:rPr>
                <w:rFonts w:hint="eastAsia" w:ascii="宋体" w:hAnsi="宋体" w:eastAsia="宋体" w:cs="Times New Roman"/>
                <w:kern w:val="0"/>
                <w:szCs w:val="21"/>
              </w:rPr>
            </w:pPr>
            <w:r>
              <w:rPr>
                <w:rFonts w:hint="eastAsia" w:ascii="宋体" w:hAnsi="宋体" w:eastAsia="宋体" w:cs="Times New Roman"/>
                <w:kern w:val="0"/>
                <w:szCs w:val="21"/>
                <w:lang w:val="en-US" w:eastAsia="zh-CN"/>
              </w:rPr>
              <w:t>质量保证</w:t>
            </w:r>
          </w:p>
        </w:tc>
        <w:tc>
          <w:tcPr>
            <w:tcW w:w="6803" w:type="dxa"/>
            <w:noWrap w:val="0"/>
            <w:vAlign w:val="center"/>
          </w:tcPr>
          <w:p w14:paraId="4088FA2D">
            <w:pPr>
              <w:adjustRightInd w:val="0"/>
              <w:snapToGrid w:val="0"/>
              <w:spacing w:line="240" w:lineRule="atLeast"/>
              <w:rPr>
                <w:rFonts w:hint="eastAsia" w:ascii="宋体" w:hAnsi="宋体" w:eastAsia="宋体" w:cs="Times New Roman"/>
                <w:szCs w:val="21"/>
                <w:lang w:eastAsia="zh-CN"/>
              </w:rPr>
            </w:pPr>
            <w:r>
              <w:rPr>
                <w:rFonts w:hint="eastAsia" w:ascii="宋体" w:hAnsi="宋体" w:eastAsia="宋体" w:cs="Times New Roman"/>
                <w:szCs w:val="21"/>
              </w:rPr>
              <w:t>等保测评项目的质量是整个测评工作的核心，项目管理是质量保障的有力抓手，是项目成功实施的关键。服务商针对本项目需提供详细的质量保证措施、管控过程、管控方法、质量保证人员及质量保证承诺等，措施得当，方法合理，根据</w:t>
            </w:r>
            <w:r>
              <w:rPr>
                <w:rFonts w:hint="eastAsia" w:ascii="宋体" w:hAnsi="宋体" w:eastAsia="宋体" w:cs="Times New Roman"/>
                <w:szCs w:val="21"/>
                <w:lang w:val="en-US" w:eastAsia="zh-CN"/>
              </w:rPr>
              <w:t>质量保障内容计5分（</w:t>
            </w:r>
            <w:r>
              <w:rPr>
                <w:rFonts w:hint="eastAsia" w:ascii="宋体" w:hAnsi="宋体" w:eastAsia="宋体" w:cs="Times New Roman"/>
                <w:szCs w:val="21"/>
              </w:rPr>
              <w:t>优得</w:t>
            </w:r>
            <w:r>
              <w:rPr>
                <w:rFonts w:hint="eastAsia" w:ascii="宋体" w:hAnsi="宋体" w:eastAsia="宋体" w:cs="Times New Roman"/>
                <w:szCs w:val="21"/>
                <w:lang w:val="en-US" w:eastAsia="zh-CN"/>
              </w:rPr>
              <w:t>5</w:t>
            </w:r>
            <w:r>
              <w:rPr>
                <w:rFonts w:hint="eastAsia" w:ascii="宋体" w:hAnsi="宋体" w:eastAsia="宋体" w:cs="Times New Roman"/>
                <w:szCs w:val="21"/>
              </w:rPr>
              <w:t>分，良得</w:t>
            </w:r>
            <w:r>
              <w:rPr>
                <w:rFonts w:hint="eastAsia" w:ascii="宋体" w:hAnsi="宋体" w:eastAsia="宋体" w:cs="Times New Roman"/>
                <w:szCs w:val="21"/>
                <w:lang w:val="en-US" w:eastAsia="zh-CN"/>
              </w:rPr>
              <w:t>3-4</w:t>
            </w:r>
            <w:r>
              <w:rPr>
                <w:rFonts w:hint="eastAsia" w:ascii="宋体" w:hAnsi="宋体" w:eastAsia="宋体" w:cs="Times New Roman"/>
                <w:szCs w:val="21"/>
              </w:rPr>
              <w:t>分</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差得1-2分</w:t>
            </w:r>
            <w:r>
              <w:rPr>
                <w:rFonts w:hint="eastAsia" w:ascii="宋体" w:hAnsi="宋体" w:eastAsia="宋体" w:cs="Times New Roman"/>
                <w:szCs w:val="21"/>
                <w:lang w:eastAsia="zh-CN"/>
              </w:rPr>
              <w:t>）。</w:t>
            </w:r>
          </w:p>
        </w:tc>
        <w:tc>
          <w:tcPr>
            <w:tcW w:w="891" w:type="dxa"/>
            <w:noWrap w:val="0"/>
            <w:vAlign w:val="center"/>
          </w:tcPr>
          <w:p w14:paraId="747F9677">
            <w:pPr>
              <w:adjustRightInd w:val="0"/>
              <w:snapToGrid w:val="0"/>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5</w:t>
            </w:r>
          </w:p>
        </w:tc>
      </w:tr>
      <w:tr w14:paraId="204B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568" w:type="dxa"/>
            <w:vMerge w:val="restart"/>
            <w:noWrap w:val="0"/>
            <w:vAlign w:val="center"/>
          </w:tcPr>
          <w:p w14:paraId="52309807">
            <w:pPr>
              <w:adjustRightInd w:val="0"/>
              <w:snapToGrid w:val="0"/>
              <w:spacing w:line="240" w:lineRule="atLeast"/>
              <w:rPr>
                <w:rFonts w:hint="eastAsia" w:ascii="宋体" w:hAnsi="宋体" w:eastAsia="宋体" w:cs="Times New Roman"/>
                <w:szCs w:val="21"/>
              </w:rPr>
            </w:pPr>
            <w:r>
              <w:rPr>
                <w:rFonts w:hint="eastAsia" w:ascii="宋体" w:hAnsi="宋体" w:eastAsia="宋体" w:cs="Times New Roman"/>
                <w:szCs w:val="21"/>
              </w:rPr>
              <w:t>商务</w:t>
            </w:r>
          </w:p>
        </w:tc>
        <w:tc>
          <w:tcPr>
            <w:tcW w:w="834" w:type="dxa"/>
            <w:noWrap w:val="0"/>
            <w:vAlign w:val="center"/>
          </w:tcPr>
          <w:p w14:paraId="54AE7E6A">
            <w:pPr>
              <w:adjustRightInd w:val="0"/>
              <w:snapToGrid w:val="0"/>
              <w:spacing w:line="240" w:lineRule="atLeast"/>
              <w:jc w:val="center"/>
              <w:rPr>
                <w:rFonts w:hint="eastAsia" w:ascii="宋体" w:hAnsi="宋体" w:eastAsia="宋体" w:cs="Times New Roman"/>
                <w:szCs w:val="21"/>
              </w:rPr>
            </w:pPr>
            <w:r>
              <w:rPr>
                <w:rFonts w:hint="eastAsia" w:ascii="宋体" w:hAnsi="宋体" w:eastAsia="宋体" w:cs="Times New Roman"/>
                <w:szCs w:val="21"/>
              </w:rPr>
              <w:t>服务商公司资质</w:t>
            </w:r>
          </w:p>
        </w:tc>
        <w:tc>
          <w:tcPr>
            <w:tcW w:w="6803" w:type="dxa"/>
            <w:noWrap w:val="0"/>
            <w:vAlign w:val="center"/>
          </w:tcPr>
          <w:p w14:paraId="5920F98C">
            <w:pPr>
              <w:adjustRightInd w:val="0"/>
              <w:snapToGrid w:val="0"/>
              <w:spacing w:line="240" w:lineRule="atLeast"/>
              <w:rPr>
                <w:rFonts w:hint="eastAsia" w:ascii="宋体" w:hAnsi="宋体" w:eastAsia="宋体" w:cs="Times New Roman"/>
                <w:szCs w:val="21"/>
              </w:rPr>
            </w:pPr>
            <w:r>
              <w:rPr>
                <w:rFonts w:hint="eastAsia" w:ascii="宋体" w:hAnsi="宋体" w:eastAsia="宋体" w:cs="Times New Roman"/>
                <w:szCs w:val="21"/>
              </w:rPr>
              <w:t>具有质量管理体系认证证书ISO9001得</w:t>
            </w:r>
            <w:r>
              <w:rPr>
                <w:rFonts w:hint="eastAsia" w:ascii="宋体" w:hAnsi="宋体" w:eastAsia="宋体" w:cs="Times New Roman"/>
                <w:szCs w:val="21"/>
                <w:lang w:val="en-US" w:eastAsia="zh-CN"/>
              </w:rPr>
              <w:t>2</w:t>
            </w:r>
            <w:r>
              <w:rPr>
                <w:rFonts w:hint="eastAsia" w:ascii="宋体" w:hAnsi="宋体" w:eastAsia="宋体" w:cs="Times New Roman"/>
                <w:szCs w:val="21"/>
              </w:rPr>
              <w:t>分；</w:t>
            </w:r>
          </w:p>
          <w:p w14:paraId="70B75927">
            <w:pPr>
              <w:widowControl/>
              <w:jc w:val="left"/>
              <w:rPr>
                <w:rFonts w:hint="eastAsia" w:ascii="宋体" w:hAnsi="宋体" w:eastAsia="宋体" w:cs="Times New Roman"/>
                <w:szCs w:val="21"/>
              </w:rPr>
            </w:pPr>
            <w:r>
              <w:rPr>
                <w:rFonts w:hint="eastAsia" w:ascii="宋体" w:hAnsi="宋体" w:eastAsia="宋体" w:cs="Times New Roman"/>
                <w:szCs w:val="21"/>
              </w:rPr>
              <w:t>具有信息安全管理体系认证证书ISO27001得</w:t>
            </w:r>
            <w:r>
              <w:rPr>
                <w:rFonts w:hint="eastAsia" w:ascii="宋体" w:hAnsi="宋体" w:eastAsia="宋体" w:cs="Times New Roman"/>
                <w:szCs w:val="21"/>
                <w:lang w:val="en-US" w:eastAsia="zh-CN"/>
              </w:rPr>
              <w:t>2</w:t>
            </w:r>
            <w:r>
              <w:rPr>
                <w:rFonts w:hint="eastAsia" w:ascii="宋体" w:hAnsi="宋体" w:eastAsia="宋体" w:cs="Times New Roman"/>
                <w:szCs w:val="21"/>
              </w:rPr>
              <w:t>分</w:t>
            </w:r>
          </w:p>
          <w:p w14:paraId="6B1D7335">
            <w:pPr>
              <w:adjustRightInd w:val="0"/>
              <w:snapToGrid w:val="0"/>
              <w:spacing w:line="240" w:lineRule="atLeast"/>
              <w:rPr>
                <w:rFonts w:hint="eastAsia" w:ascii="宋体" w:hAnsi="宋体" w:eastAsia="宋体" w:cs="Times New Roman"/>
                <w:szCs w:val="21"/>
              </w:rPr>
            </w:pPr>
            <w:r>
              <w:rPr>
                <w:rFonts w:hint="eastAsia" w:ascii="宋体" w:hAnsi="宋体" w:eastAsia="宋体" w:cs="Times New Roman"/>
                <w:szCs w:val="21"/>
              </w:rPr>
              <w:t>具有信息安全服务资质认证证书--风险评估服务资质得</w:t>
            </w:r>
            <w:r>
              <w:rPr>
                <w:rFonts w:hint="eastAsia" w:ascii="宋体" w:hAnsi="宋体" w:eastAsia="宋体" w:cs="Times New Roman"/>
                <w:szCs w:val="21"/>
                <w:lang w:val="en-US" w:eastAsia="zh-CN"/>
              </w:rPr>
              <w:t>2</w:t>
            </w:r>
            <w:r>
              <w:rPr>
                <w:rFonts w:hint="eastAsia" w:ascii="宋体" w:hAnsi="宋体" w:eastAsia="宋体" w:cs="Times New Roman"/>
                <w:szCs w:val="21"/>
              </w:rPr>
              <w:t>分；</w:t>
            </w:r>
          </w:p>
          <w:p w14:paraId="4CC2663E">
            <w:pPr>
              <w:adjustRightInd w:val="0"/>
              <w:snapToGrid w:val="0"/>
              <w:spacing w:line="240" w:lineRule="atLeast"/>
              <w:rPr>
                <w:rFonts w:hint="eastAsia" w:ascii="宋体" w:hAnsi="宋体" w:eastAsia="宋体" w:cs="Times New Roman"/>
                <w:szCs w:val="21"/>
              </w:rPr>
            </w:pPr>
            <w:r>
              <w:rPr>
                <w:rFonts w:hint="eastAsia" w:ascii="宋体" w:hAnsi="宋体" w:eastAsia="宋体" w:cs="Times New Roman"/>
                <w:szCs w:val="21"/>
              </w:rPr>
              <w:t>具有信息安全服务资质认证证书--安全运维服务资质得</w:t>
            </w:r>
            <w:r>
              <w:rPr>
                <w:rFonts w:hint="eastAsia" w:ascii="宋体" w:hAnsi="宋体" w:eastAsia="宋体" w:cs="Times New Roman"/>
                <w:szCs w:val="21"/>
                <w:lang w:val="en-US" w:eastAsia="zh-CN"/>
              </w:rPr>
              <w:t>2</w:t>
            </w:r>
            <w:r>
              <w:rPr>
                <w:rFonts w:hint="eastAsia" w:ascii="宋体" w:hAnsi="宋体" w:eastAsia="宋体" w:cs="Times New Roman"/>
                <w:szCs w:val="21"/>
              </w:rPr>
              <w:t>分；</w:t>
            </w:r>
          </w:p>
          <w:p w14:paraId="3F1EC92E">
            <w:pPr>
              <w:adjustRightInd w:val="0"/>
              <w:snapToGrid w:val="0"/>
              <w:spacing w:line="240" w:lineRule="atLeast"/>
              <w:rPr>
                <w:rFonts w:hint="eastAsia" w:ascii="宋体" w:hAnsi="宋体" w:eastAsia="宋体" w:cs="Times New Roman"/>
                <w:szCs w:val="21"/>
              </w:rPr>
            </w:pPr>
            <w:r>
              <w:rPr>
                <w:rFonts w:hint="eastAsia" w:ascii="宋体" w:hAnsi="宋体" w:eastAsia="宋体" w:cs="Times New Roman"/>
                <w:szCs w:val="21"/>
              </w:rPr>
              <w:t>具有信息安全服务资质认证证书--应急处理服务资质得</w:t>
            </w:r>
            <w:r>
              <w:rPr>
                <w:rFonts w:hint="eastAsia" w:ascii="宋体" w:hAnsi="宋体" w:eastAsia="宋体" w:cs="Times New Roman"/>
                <w:szCs w:val="21"/>
                <w:lang w:val="en-US" w:eastAsia="zh-CN"/>
              </w:rPr>
              <w:t>2</w:t>
            </w:r>
            <w:r>
              <w:rPr>
                <w:rFonts w:hint="eastAsia" w:ascii="宋体" w:hAnsi="宋体" w:eastAsia="宋体" w:cs="Times New Roman"/>
                <w:szCs w:val="21"/>
              </w:rPr>
              <w:t>分。</w:t>
            </w:r>
          </w:p>
        </w:tc>
        <w:tc>
          <w:tcPr>
            <w:tcW w:w="891" w:type="dxa"/>
            <w:noWrap w:val="0"/>
            <w:vAlign w:val="center"/>
          </w:tcPr>
          <w:p w14:paraId="14CA75B7">
            <w:pPr>
              <w:adjustRightInd w:val="0"/>
              <w:snapToGrid w:val="0"/>
              <w:jc w:val="center"/>
              <w:rPr>
                <w:rFonts w:hint="default" w:ascii="宋体" w:hAnsi="宋体" w:eastAsia="宋体" w:cs="Arial Unicode MS"/>
                <w:bCs/>
                <w:szCs w:val="21"/>
                <w:lang w:val="en-US" w:eastAsia="zh-CN"/>
              </w:rPr>
            </w:pPr>
            <w:r>
              <w:rPr>
                <w:rFonts w:hint="eastAsia" w:ascii="宋体" w:hAnsi="宋体" w:eastAsia="宋体" w:cs="Arial Unicode MS"/>
                <w:bCs/>
                <w:szCs w:val="21"/>
                <w:lang w:val="en-US" w:eastAsia="zh-CN"/>
              </w:rPr>
              <w:t>10</w:t>
            </w:r>
          </w:p>
        </w:tc>
      </w:tr>
      <w:tr w14:paraId="26EB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568" w:type="dxa"/>
            <w:vMerge w:val="continue"/>
            <w:noWrap w:val="0"/>
            <w:vAlign w:val="top"/>
          </w:tcPr>
          <w:p w14:paraId="27EE33D1">
            <w:pPr>
              <w:adjustRightInd w:val="0"/>
              <w:snapToGrid w:val="0"/>
              <w:spacing w:line="240" w:lineRule="atLeast"/>
              <w:rPr>
                <w:rFonts w:hint="eastAsia" w:ascii="宋体" w:hAnsi="宋体" w:eastAsia="宋体" w:cs="Times New Roman"/>
                <w:szCs w:val="21"/>
              </w:rPr>
            </w:pPr>
          </w:p>
        </w:tc>
        <w:tc>
          <w:tcPr>
            <w:tcW w:w="834" w:type="dxa"/>
            <w:noWrap w:val="0"/>
            <w:vAlign w:val="center"/>
          </w:tcPr>
          <w:p w14:paraId="5B4E57AE">
            <w:pPr>
              <w:adjustRightInd w:val="0"/>
              <w:snapToGrid w:val="0"/>
              <w:spacing w:line="240" w:lineRule="atLeast"/>
              <w:jc w:val="center"/>
              <w:rPr>
                <w:rFonts w:hint="eastAsia" w:ascii="宋体" w:hAnsi="宋体" w:eastAsia="宋体" w:cs="Times New Roman"/>
                <w:szCs w:val="21"/>
              </w:rPr>
            </w:pPr>
            <w:r>
              <w:rPr>
                <w:rFonts w:hint="eastAsia" w:ascii="宋体" w:hAnsi="宋体" w:eastAsia="宋体" w:cs="宋体"/>
                <w:color w:val="000000"/>
                <w:kern w:val="0"/>
                <w:szCs w:val="21"/>
              </w:rPr>
              <w:t>业绩</w:t>
            </w:r>
          </w:p>
        </w:tc>
        <w:tc>
          <w:tcPr>
            <w:tcW w:w="6803" w:type="dxa"/>
            <w:noWrap w:val="0"/>
            <w:vAlign w:val="center"/>
          </w:tcPr>
          <w:p w14:paraId="1C244766">
            <w:pPr>
              <w:adjustRightInd w:val="0"/>
              <w:snapToGrid w:val="0"/>
              <w:spacing w:line="240" w:lineRule="atLeast"/>
              <w:rPr>
                <w:rFonts w:hint="eastAsia" w:ascii="宋体" w:hAnsi="宋体" w:eastAsia="宋体" w:cs="Times New Roman"/>
                <w:szCs w:val="21"/>
              </w:rPr>
            </w:pPr>
            <w:r>
              <w:rPr>
                <w:rFonts w:hint="eastAsia" w:ascii="宋体" w:hAnsi="宋体" w:eastAsia="宋体" w:cs="Times New Roman"/>
                <w:szCs w:val="21"/>
                <w:lang w:val="zh-CN"/>
              </w:rPr>
              <w:t>具有2</w:t>
            </w:r>
            <w:r>
              <w:rPr>
                <w:rFonts w:ascii="宋体" w:hAnsi="宋体" w:eastAsia="宋体" w:cs="Times New Roman"/>
                <w:szCs w:val="21"/>
                <w:lang w:val="zh-CN"/>
              </w:rPr>
              <w:t>02</w:t>
            </w:r>
            <w:r>
              <w:rPr>
                <w:rFonts w:hint="eastAsia" w:ascii="宋体" w:hAnsi="宋体" w:eastAsia="宋体" w:cs="Times New Roman"/>
                <w:szCs w:val="21"/>
                <w:lang w:val="en-US" w:eastAsia="zh-CN"/>
              </w:rPr>
              <w:t>1</w:t>
            </w:r>
            <w:r>
              <w:rPr>
                <w:rFonts w:ascii="宋体" w:hAnsi="宋体" w:eastAsia="宋体" w:cs="Times New Roman"/>
                <w:szCs w:val="21"/>
                <w:lang w:val="zh-CN"/>
              </w:rPr>
              <w:t>年至今</w:t>
            </w:r>
            <w:r>
              <w:rPr>
                <w:rFonts w:hint="eastAsia" w:ascii="宋体" w:hAnsi="宋体" w:eastAsia="宋体" w:cs="Times New Roman"/>
                <w:szCs w:val="21"/>
                <w:lang w:val="zh-CN"/>
              </w:rPr>
              <w:t>的同类医院项目业绩，</w:t>
            </w:r>
            <w:r>
              <w:rPr>
                <w:rFonts w:hint="eastAsia" w:ascii="宋体" w:hAnsi="宋体" w:eastAsia="宋体" w:cs="Times New Roman"/>
                <w:szCs w:val="21"/>
              </w:rPr>
              <w:t>每提供一个计</w:t>
            </w:r>
            <w:r>
              <w:rPr>
                <w:rFonts w:hint="eastAsia" w:ascii="宋体" w:hAnsi="宋体" w:eastAsia="宋体" w:cs="Times New Roman"/>
                <w:szCs w:val="21"/>
                <w:lang w:val="en-US" w:eastAsia="zh-CN"/>
              </w:rPr>
              <w:t>2</w:t>
            </w:r>
            <w:r>
              <w:rPr>
                <w:rFonts w:hint="eastAsia" w:ascii="宋体" w:hAnsi="宋体" w:eastAsia="宋体" w:cs="Times New Roman"/>
                <w:szCs w:val="21"/>
              </w:rPr>
              <w:t>分，满分</w:t>
            </w:r>
            <w:r>
              <w:rPr>
                <w:rFonts w:hint="eastAsia" w:ascii="宋体" w:hAnsi="宋体" w:eastAsia="宋体" w:cs="Times New Roman"/>
                <w:szCs w:val="21"/>
                <w:lang w:val="en-US" w:eastAsia="zh-CN"/>
              </w:rPr>
              <w:t>1</w:t>
            </w:r>
            <w:r>
              <w:rPr>
                <w:rFonts w:hint="eastAsia" w:ascii="宋体" w:hAnsi="宋体" w:eastAsia="宋体" w:cs="Times New Roman"/>
                <w:szCs w:val="21"/>
              </w:rPr>
              <w:t>0分。（投标文件中提供合同关键页复印件加盖公章）</w:t>
            </w:r>
          </w:p>
        </w:tc>
        <w:tc>
          <w:tcPr>
            <w:tcW w:w="891" w:type="dxa"/>
            <w:noWrap w:val="0"/>
            <w:vAlign w:val="center"/>
          </w:tcPr>
          <w:p w14:paraId="156A3CEB">
            <w:pPr>
              <w:adjustRightInd w:val="0"/>
              <w:snapToGrid w:val="0"/>
              <w:jc w:val="center"/>
              <w:rPr>
                <w:rFonts w:hint="default" w:ascii="宋体" w:hAnsi="宋体" w:eastAsia="宋体" w:cs="Arial Unicode MS"/>
                <w:bCs/>
                <w:szCs w:val="21"/>
                <w:lang w:val="en-US" w:eastAsia="zh-CN"/>
              </w:rPr>
            </w:pPr>
            <w:r>
              <w:rPr>
                <w:rFonts w:hint="eastAsia" w:ascii="宋体" w:hAnsi="宋体" w:eastAsia="宋体" w:cs="Arial Unicode MS"/>
                <w:bCs/>
                <w:szCs w:val="21"/>
                <w:lang w:val="en-US" w:eastAsia="zh-CN"/>
              </w:rPr>
              <w:t>10</w:t>
            </w:r>
          </w:p>
        </w:tc>
      </w:tr>
    </w:tbl>
    <w:p w14:paraId="4D6EEB2B">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3770EEC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25" w:name="_Toc520356170"/>
      <w:bookmarkStart w:id="26" w:name="_Toc259455689"/>
      <w:bookmarkStart w:id="27" w:name="_Ref467307010"/>
      <w:bookmarkStart w:id="28" w:name="成交供货商候选人的确定标准"/>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25"/>
      <w:bookmarkEnd w:id="26"/>
      <w:bookmarkEnd w:id="27"/>
      <w:bookmarkEnd w:id="28"/>
    </w:p>
    <w:p w14:paraId="6B3EE88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rPr>
        <w:t>应该是实质上</w:t>
      </w:r>
      <w:r>
        <w:rPr>
          <w:rFonts w:hint="eastAsia" w:ascii="宋体" w:hAnsi="宋体" w:eastAsia="宋体" w:cs="宋体"/>
          <w:sz w:val="24"/>
          <w:szCs w:val="24"/>
          <w:highlight w:val="none"/>
          <w:lang w:val="en-US" w:eastAsia="zh-CN"/>
        </w:rPr>
        <w:t>响应</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14:paraId="49FAC7A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2E0E81B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593F661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被视为无效标书，并取消</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的投标资格：</w:t>
      </w:r>
    </w:p>
    <w:p w14:paraId="0AE27AE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未交付投标保证金的；</w:t>
      </w:r>
    </w:p>
    <w:p w14:paraId="7ECF64D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格式填写的；</w:t>
      </w:r>
    </w:p>
    <w:p w14:paraId="3BCCF490">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要求提供有关证明材料的；</w:t>
      </w:r>
    </w:p>
    <w:p w14:paraId="7897598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内容不全的；</w:t>
      </w:r>
    </w:p>
    <w:p w14:paraId="4853668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字迹模糊无法辨认，影响评标的；</w:t>
      </w:r>
    </w:p>
    <w:p w14:paraId="292643B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中出具假、伪证明材料的；</w:t>
      </w:r>
    </w:p>
    <w:p w14:paraId="31CAABA0">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针对同一项目递交两份或多份内容不同的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02DB026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43186E8C">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sectPr>
          <w:pgSz w:w="11906" w:h="16838"/>
          <w:pgMar w:top="1440" w:right="1800" w:bottom="1402" w:left="1620" w:header="851" w:footer="992" w:gutter="0"/>
          <w:pgNumType w:fmt="decimal"/>
          <w:cols w:space="720" w:num="1"/>
          <w:docGrid w:type="lines" w:linePitch="312" w:charSpace="0"/>
        </w:sect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就招标结果做任何解释。</w:t>
      </w:r>
    </w:p>
    <w:p w14:paraId="28ABA4A6">
      <w:pPr>
        <w:jc w:val="cente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40B4A227">
      <w:pPr>
        <w:pStyle w:val="3"/>
        <w:bidi w:val="0"/>
        <w:spacing w:line="360" w:lineRule="auto"/>
        <w:jc w:val="both"/>
        <w:rPr>
          <w:rFonts w:hint="default" w:ascii="Arial" w:hAnsi="Arial" w:eastAsia="宋体" w:cs="Arial"/>
          <w:b/>
          <w:bCs/>
          <w:color w:val="auto"/>
          <w:kern w:val="2"/>
          <w:sz w:val="24"/>
          <w:szCs w:val="24"/>
          <w:lang w:val="en-US" w:eastAsia="zh-CN" w:bidi="ar-SA"/>
        </w:rPr>
      </w:pPr>
      <w:r>
        <w:rPr>
          <w:rFonts w:hint="eastAsia" w:ascii="Arial" w:hAnsi="Arial" w:eastAsia="宋体" w:cs="Arial"/>
          <w:b/>
          <w:bCs/>
          <w:color w:val="auto"/>
          <w:kern w:val="2"/>
          <w:sz w:val="24"/>
          <w:szCs w:val="24"/>
          <w:lang w:val="en-US" w:eastAsia="zh-CN" w:bidi="ar-SA"/>
        </w:rPr>
        <w:t>第一条、服务内容和项目验收要求</w:t>
      </w:r>
    </w:p>
    <w:p w14:paraId="15FAA9EE">
      <w:pPr>
        <w:keepNext w:val="0"/>
        <w:keepLines w:val="0"/>
        <w:pageBreakBefore w:val="0"/>
        <w:widowControl w:val="0"/>
        <w:kinsoku/>
        <w:wordWrap/>
        <w:overflowPunct/>
        <w:topLinePunct w:val="0"/>
        <w:autoSpaceDE w:val="0"/>
        <w:autoSpaceDN w:val="0"/>
        <w:bidi w:val="0"/>
        <w:adjustRightInd/>
        <w:spacing w:line="360" w:lineRule="auto"/>
        <w:ind w:left="0" w:leftChars="0" w:right="162" w:rightChars="77" w:firstLine="376" w:firstLineChars="157"/>
        <w:jc w:val="both"/>
        <w:rPr>
          <w:rFonts w:hint="eastAsia" w:ascii="Arial" w:hAnsi="Arial" w:eastAsia="宋体" w:cs="Arial"/>
          <w:b w:val="0"/>
          <w:color w:val="auto"/>
          <w:kern w:val="2"/>
          <w:sz w:val="24"/>
          <w:szCs w:val="24"/>
          <w:lang w:val="en-US" w:eastAsia="zh-CN" w:bidi="ar-SA"/>
        </w:rPr>
      </w:pPr>
      <w:r>
        <w:rPr>
          <w:rFonts w:hint="eastAsia" w:ascii="Arial" w:hAnsi="Arial" w:eastAsia="宋体" w:cs="Arial"/>
          <w:b w:val="0"/>
          <w:color w:val="auto"/>
          <w:kern w:val="2"/>
          <w:sz w:val="24"/>
          <w:szCs w:val="24"/>
          <w:lang w:val="en-US" w:eastAsia="zh-CN" w:bidi="ar-SA"/>
        </w:rPr>
        <w:t>1.1、服务内容</w:t>
      </w:r>
    </w:p>
    <w:p w14:paraId="65740028">
      <w:pPr>
        <w:keepNext w:val="0"/>
        <w:keepLines w:val="0"/>
        <w:pageBreakBefore w:val="0"/>
        <w:widowControl w:val="0"/>
        <w:kinsoku/>
        <w:wordWrap/>
        <w:overflowPunct/>
        <w:topLinePunct w:val="0"/>
        <w:autoSpaceDE w:val="0"/>
        <w:autoSpaceDN w:val="0"/>
        <w:bidi w:val="0"/>
        <w:adjustRightInd/>
        <w:spacing w:line="360" w:lineRule="auto"/>
        <w:ind w:left="0" w:leftChars="0" w:right="162" w:rightChars="77" w:firstLine="376" w:firstLineChars="157"/>
        <w:jc w:val="both"/>
        <w:rPr>
          <w:rFonts w:hint="default"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乙方依据《信息安全技术 网络安全等级保护基本要求》（GB/T 22239-2019）、《信息安全技术 网络安全等级保护测评要求》(GB/T 28448-2019)、《信息安全技术 网络安全等级保护实施指南》（GB/T 25058-2019）相关标准及行业管理规范，通过访谈、核查、测试、风险分析等多种方式对甲方指定的信息系统，从安全物理环境、安全通信网络、安全区域边界、安全计算环境、安全管理中心、安全管理制度、安全管理机构、安全管理人员、安全建设管理、安全运维管理10个方面进行网络安全等级保护测评服务。</w:t>
      </w:r>
    </w:p>
    <w:p w14:paraId="41AAB351">
      <w:pPr>
        <w:keepNext w:val="0"/>
        <w:keepLines w:val="0"/>
        <w:pageBreakBefore w:val="0"/>
        <w:widowControl w:val="0"/>
        <w:kinsoku/>
        <w:wordWrap/>
        <w:overflowPunct/>
        <w:topLinePunct w:val="0"/>
        <w:autoSpaceDE w:val="0"/>
        <w:autoSpaceDN w:val="0"/>
        <w:bidi w:val="0"/>
        <w:adjustRightInd/>
        <w:spacing w:line="360" w:lineRule="auto"/>
        <w:ind w:left="0" w:leftChars="0" w:right="162" w:rightChars="77" w:firstLine="376" w:firstLineChars="157"/>
        <w:jc w:val="both"/>
        <w:rPr>
          <w:rFonts w:hint="default"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1.2、工作成果的验收</w:t>
      </w:r>
    </w:p>
    <w:p w14:paraId="3E5F1BBB">
      <w:pPr>
        <w:keepNext w:val="0"/>
        <w:keepLines w:val="0"/>
        <w:pageBreakBefore w:val="0"/>
        <w:widowControl w:val="0"/>
        <w:kinsoku/>
        <w:wordWrap/>
        <w:overflowPunct/>
        <w:topLinePunct w:val="0"/>
        <w:autoSpaceDE w:val="0"/>
        <w:autoSpaceDN w:val="0"/>
        <w:bidi w:val="0"/>
        <w:adjustRightInd/>
        <w:spacing w:line="360" w:lineRule="auto"/>
        <w:ind w:left="0" w:leftChars="0" w:right="162" w:rightChars="77" w:firstLine="376" w:firstLineChars="157"/>
        <w:jc w:val="both"/>
        <w:rPr>
          <w:rFonts w:hint="eastAsia"/>
          <w:color w:val="auto"/>
          <w:sz w:val="24"/>
          <w:szCs w:val="24"/>
        </w:rPr>
      </w:pPr>
      <w:r>
        <w:rPr>
          <w:rFonts w:hint="eastAsia" w:ascii="Arial" w:hAnsi="Arial" w:eastAsia="宋体" w:cs="Arial"/>
          <w:color w:val="auto"/>
          <w:sz w:val="24"/>
          <w:szCs w:val="24"/>
          <w:lang w:val="en-US" w:eastAsia="zh-CN"/>
        </w:rPr>
        <w:t>网络安全等级保护测评服务项目提</w:t>
      </w:r>
      <w:r>
        <w:rPr>
          <w:rFonts w:hint="eastAsia"/>
          <w:color w:val="auto"/>
          <w:sz w:val="24"/>
          <w:szCs w:val="24"/>
        </w:rPr>
        <w:t>交以下工作成果。包括以下清单内容：</w:t>
      </w:r>
    </w:p>
    <w:p w14:paraId="4133297E">
      <w:pPr>
        <w:keepNext w:val="0"/>
        <w:keepLines w:val="0"/>
        <w:pageBreakBefore w:val="0"/>
        <w:widowControl w:val="0"/>
        <w:numPr>
          <w:ilvl w:val="0"/>
          <w:numId w:val="1"/>
        </w:numPr>
        <w:kinsoku/>
        <w:wordWrap/>
        <w:overflowPunct/>
        <w:topLinePunct w:val="0"/>
        <w:autoSpaceDE w:val="0"/>
        <w:autoSpaceDN w:val="0"/>
        <w:bidi w:val="0"/>
        <w:adjustRightInd/>
        <w:snapToGrid w:val="0"/>
        <w:spacing w:line="360" w:lineRule="auto"/>
        <w:ind w:left="0" w:leftChars="0" w:right="162" w:rightChars="77" w:firstLine="480" w:firstLineChars="200"/>
        <w:jc w:val="both"/>
        <w:textAlignment w:val="baseline"/>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网络安全等级保护测评报告</w:t>
      </w:r>
      <w:r>
        <w:rPr>
          <w:rFonts w:hint="eastAsia" w:ascii="宋体" w:hAnsi="宋体" w:eastAsia="宋体" w:cs="宋体"/>
          <w:b w:val="0"/>
          <w:bCs w:val="0"/>
          <w:color w:val="auto"/>
          <w:sz w:val="24"/>
          <w:szCs w:val="24"/>
          <w:highlight w:val="none"/>
          <w:lang w:eastAsia="zh-CN"/>
        </w:rPr>
        <w:t>》；</w:t>
      </w:r>
    </w:p>
    <w:p w14:paraId="4DC7CD98">
      <w:pPr>
        <w:keepNext w:val="0"/>
        <w:keepLines w:val="0"/>
        <w:pageBreakBefore w:val="0"/>
        <w:widowControl w:val="0"/>
        <w:numPr>
          <w:ilvl w:val="0"/>
          <w:numId w:val="1"/>
        </w:numPr>
        <w:kinsoku/>
        <w:wordWrap/>
        <w:overflowPunct/>
        <w:topLinePunct w:val="0"/>
        <w:autoSpaceDE w:val="0"/>
        <w:autoSpaceDN w:val="0"/>
        <w:bidi w:val="0"/>
        <w:adjustRightInd/>
        <w:snapToGrid w:val="0"/>
        <w:spacing w:line="360" w:lineRule="auto"/>
        <w:ind w:left="0" w:leftChars="0" w:right="162" w:rightChars="77" w:firstLine="480" w:firstLineChars="200"/>
        <w:jc w:val="both"/>
        <w:textAlignment w:val="baseline"/>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网络安全等级保护测评整改建议</w:t>
      </w:r>
      <w:r>
        <w:rPr>
          <w:rFonts w:hint="eastAsia" w:ascii="宋体" w:hAnsi="宋体" w:eastAsia="宋体" w:cs="宋体"/>
          <w:b w:val="0"/>
          <w:bCs w:val="0"/>
          <w:color w:val="auto"/>
          <w:sz w:val="24"/>
          <w:szCs w:val="24"/>
          <w:highlight w:val="none"/>
          <w:lang w:val="en-US" w:eastAsia="zh-CN"/>
        </w:rPr>
        <w:t>报告</w:t>
      </w:r>
      <w:r>
        <w:rPr>
          <w:rFonts w:hint="eastAsia" w:ascii="宋体" w:hAnsi="宋体" w:eastAsia="宋体" w:cs="宋体"/>
          <w:b w:val="0"/>
          <w:bCs w:val="0"/>
          <w:color w:val="auto"/>
          <w:sz w:val="24"/>
          <w:szCs w:val="24"/>
          <w:highlight w:val="none"/>
          <w:lang w:eastAsia="zh-CN"/>
        </w:rPr>
        <w:t>》。</w:t>
      </w:r>
    </w:p>
    <w:p w14:paraId="13A138D3">
      <w:pPr>
        <w:pStyle w:val="3"/>
        <w:bidi w:val="0"/>
        <w:spacing w:line="360" w:lineRule="auto"/>
        <w:jc w:val="both"/>
        <w:rPr>
          <w:rFonts w:hint="eastAsia" w:ascii="Arial" w:hAnsi="Arial" w:eastAsia="宋体" w:cs="Arial"/>
          <w:b/>
          <w:bCs/>
          <w:color w:val="auto"/>
          <w:kern w:val="2"/>
          <w:sz w:val="24"/>
          <w:szCs w:val="24"/>
          <w:lang w:val="en-US" w:eastAsia="zh-CN" w:bidi="ar-SA"/>
        </w:rPr>
      </w:pPr>
      <w:r>
        <w:rPr>
          <w:rFonts w:hint="eastAsia" w:ascii="Arial" w:hAnsi="Arial" w:eastAsia="宋体" w:cs="Arial"/>
          <w:b/>
          <w:bCs/>
          <w:color w:val="auto"/>
          <w:kern w:val="2"/>
          <w:sz w:val="24"/>
          <w:szCs w:val="24"/>
          <w:lang w:val="en-US" w:eastAsia="zh-CN" w:bidi="ar-SA"/>
        </w:rPr>
        <w:t>第二条、服务要求</w:t>
      </w:r>
    </w:p>
    <w:p w14:paraId="01D3B59E">
      <w:pPr>
        <w:spacing w:line="360" w:lineRule="auto"/>
        <w:ind w:left="0" w:leftChars="0" w:right="162" w:rightChars="77" w:firstLine="376" w:firstLineChars="157"/>
        <w:jc w:val="both"/>
        <w:rPr>
          <w:rFonts w:hint="default"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2.1、服务地点：</w:t>
      </w:r>
      <w:r>
        <w:rPr>
          <w:rFonts w:hint="eastAsia" w:ascii="Arial" w:hAnsi="Arial" w:eastAsia="宋体" w:cs="Arial"/>
          <w:color w:val="auto"/>
          <w:sz w:val="24"/>
          <w:szCs w:val="24"/>
        </w:rPr>
        <w:t>甲方指定地点</w:t>
      </w:r>
      <w:r>
        <w:rPr>
          <w:rFonts w:hint="eastAsia" w:ascii="Arial" w:hAnsi="Arial" w:eastAsia="宋体" w:cs="Arial"/>
          <w:color w:val="auto"/>
          <w:sz w:val="24"/>
          <w:szCs w:val="24"/>
          <w:lang w:eastAsia="zh-CN"/>
        </w:rPr>
        <w:t>。</w:t>
      </w:r>
    </w:p>
    <w:p w14:paraId="46772056">
      <w:pPr>
        <w:spacing w:line="360" w:lineRule="auto"/>
        <w:ind w:left="0" w:leftChars="0" w:right="162" w:rightChars="77" w:firstLine="376" w:firstLineChars="157"/>
        <w:jc w:val="both"/>
        <w:rPr>
          <w:rFonts w:ascii="Arial" w:hAnsi="Arial" w:cs="Arial"/>
          <w:color w:val="auto"/>
          <w:sz w:val="24"/>
          <w:szCs w:val="24"/>
        </w:rPr>
      </w:pPr>
      <w:r>
        <w:rPr>
          <w:rFonts w:hint="eastAsia" w:ascii="Arial" w:hAnsi="Arial" w:eastAsia="宋体" w:cs="Arial"/>
          <w:color w:val="auto"/>
          <w:sz w:val="24"/>
          <w:szCs w:val="24"/>
          <w:lang w:val="en-US" w:eastAsia="zh-CN"/>
        </w:rPr>
        <w:t>2.2、服务进度：</w:t>
      </w:r>
      <w:r>
        <w:rPr>
          <w:rFonts w:hint="eastAsia" w:ascii="Arial" w:hAnsi="Arial" w:eastAsia="宋体" w:cs="Arial"/>
          <w:color w:val="auto"/>
          <w:sz w:val="24"/>
          <w:szCs w:val="24"/>
        </w:rPr>
        <w:t>合同签订</w:t>
      </w:r>
      <w:r>
        <w:rPr>
          <w:rFonts w:hint="eastAsia" w:ascii="Arial" w:hAnsi="Arial" w:eastAsia="宋体" w:cs="Arial"/>
          <w:color w:val="auto"/>
          <w:sz w:val="24"/>
          <w:szCs w:val="24"/>
          <w:lang w:val="en-US" w:eastAsia="zh-CN"/>
        </w:rPr>
        <w:t>后，自甲方指定</w:t>
      </w:r>
      <w:r>
        <w:rPr>
          <w:rFonts w:hint="eastAsia" w:ascii="Arial" w:hAnsi="Arial" w:eastAsia="宋体" w:cs="Arial"/>
          <w:color w:val="auto"/>
          <w:sz w:val="24"/>
          <w:szCs w:val="24"/>
        </w:rPr>
        <w:t>之日起</w:t>
      </w:r>
      <w:r>
        <w:rPr>
          <w:rFonts w:hint="eastAsia" w:ascii="Arial" w:hAnsi="Arial" w:eastAsia="宋体" w:cs="Arial"/>
          <w:color w:val="auto"/>
          <w:sz w:val="24"/>
          <w:szCs w:val="24"/>
          <w:u w:val="single"/>
          <w:lang w:val="en-US" w:eastAsia="zh-CN"/>
        </w:rPr>
        <w:t xml:space="preserve">        </w:t>
      </w:r>
      <w:r>
        <w:rPr>
          <w:rFonts w:hint="eastAsia" w:ascii="Arial" w:hAnsi="Arial" w:eastAsia="宋体" w:cs="Arial"/>
          <w:color w:val="auto"/>
          <w:sz w:val="24"/>
          <w:szCs w:val="24"/>
        </w:rPr>
        <w:t>个工作日内</w:t>
      </w:r>
      <w:r>
        <w:rPr>
          <w:rFonts w:hint="eastAsia" w:ascii="Arial" w:hAnsi="Arial" w:eastAsia="宋体" w:cs="Arial"/>
          <w:color w:val="auto"/>
          <w:sz w:val="24"/>
          <w:szCs w:val="24"/>
          <w:lang w:val="en-US" w:eastAsia="zh-CN"/>
        </w:rPr>
        <w:t>完成现场测评</w:t>
      </w:r>
      <w:r>
        <w:rPr>
          <w:rFonts w:hint="eastAsia" w:ascii="Arial" w:hAnsi="Arial" w:eastAsia="宋体" w:cs="Arial"/>
          <w:color w:val="auto"/>
          <w:sz w:val="24"/>
          <w:szCs w:val="24"/>
        </w:rPr>
        <w:t>，如因甲方原因（系统开发未完成、设备采购未完成、配合人员不到位、调度提票、</w:t>
      </w:r>
      <w:r>
        <w:rPr>
          <w:rFonts w:hint="eastAsia" w:ascii="Arial" w:hAnsi="Arial" w:eastAsia="宋体" w:cs="Arial"/>
          <w:color w:val="auto"/>
          <w:sz w:val="24"/>
          <w:szCs w:val="24"/>
          <w:lang w:eastAsia="zh-CN"/>
        </w:rPr>
        <w:t>等非乙</w:t>
      </w:r>
      <w:r>
        <w:rPr>
          <w:rFonts w:hint="eastAsia" w:ascii="Arial" w:hAnsi="Arial" w:cs="Arial"/>
          <w:color w:val="auto"/>
          <w:sz w:val="24"/>
          <w:szCs w:val="24"/>
          <w:lang w:eastAsia="zh-CN"/>
        </w:rPr>
        <w:t>方原因</w:t>
      </w:r>
      <w:r>
        <w:rPr>
          <w:rFonts w:hint="eastAsia" w:ascii="Arial" w:hAnsi="Arial" w:cs="Arial"/>
          <w:color w:val="auto"/>
          <w:sz w:val="24"/>
          <w:szCs w:val="24"/>
        </w:rPr>
        <w:t>）造成乙方无法正常进场实施项目的，工期顺延。</w:t>
      </w:r>
    </w:p>
    <w:p w14:paraId="75E9BAB1">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2.3、因甲方系统初测不满足对应级别的等级保护要求而需要整改的，整改期自乙方出具整改建议后不应超过</w:t>
      </w:r>
      <w:r>
        <w:rPr>
          <w:rFonts w:hint="eastAsia" w:ascii="Arial" w:hAnsi="Arial" w:eastAsia="宋体" w:cs="Arial"/>
          <w:color w:val="auto"/>
          <w:sz w:val="24"/>
          <w:szCs w:val="24"/>
          <w:u w:val="single"/>
          <w:lang w:val="en-US" w:eastAsia="zh-CN"/>
        </w:rPr>
        <w:t xml:space="preserve">  2  </w:t>
      </w:r>
      <w:r>
        <w:rPr>
          <w:rFonts w:hint="eastAsia" w:ascii="Arial" w:hAnsi="Arial" w:eastAsia="宋体" w:cs="Arial"/>
          <w:color w:val="auto"/>
          <w:sz w:val="24"/>
          <w:szCs w:val="24"/>
          <w:lang w:val="en-US" w:eastAsia="zh-CN"/>
        </w:rPr>
        <w:t>个月，如若超出上述期限，乙方将按当前现状出具测评报告。</w:t>
      </w:r>
    </w:p>
    <w:p w14:paraId="526C1B6A">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2.4、项目实施管理：乙方应根据甲方实际情况，组织具有满足等级测评工作的专业技术人员和管理人员组建专门的项目团队。</w:t>
      </w:r>
    </w:p>
    <w:p w14:paraId="3B88F29C">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2.5、项目质量管理：项目组成立后，乙方项目团队应当制定项目实施计划，明确项目进度安排、工作地点、工作环境提供等事项。测评中，应当依据相关法律、法规、规程和技术标准对项目进行调查、分析，客观、公正的作出评价；按照安全评价的有关规定，针对其受委托的评价项目的系统安全进行全面的危险、有害因素辨识和危害程度的评价，确保完成等保测评服务，并提交符合要求的成果交付物。</w:t>
      </w:r>
    </w:p>
    <w:p w14:paraId="0A33AE3D">
      <w:pPr>
        <w:spacing w:line="360" w:lineRule="auto"/>
        <w:ind w:left="0" w:leftChars="0" w:right="162" w:rightChars="77" w:firstLine="378" w:firstLineChars="157"/>
        <w:jc w:val="both"/>
        <w:rPr>
          <w:rFonts w:hint="eastAsia" w:ascii="Arial" w:hAnsi="Arial" w:eastAsia="宋体" w:cs="Arial"/>
          <w:b/>
          <w:bCs/>
          <w:color w:val="auto"/>
          <w:sz w:val="24"/>
          <w:szCs w:val="24"/>
          <w:lang w:val="zh-CN" w:eastAsia="zh-CN"/>
        </w:rPr>
      </w:pPr>
      <w:r>
        <w:rPr>
          <w:rFonts w:hint="eastAsia" w:ascii="Arial" w:hAnsi="Arial" w:eastAsia="宋体" w:cs="Arial"/>
          <w:b/>
          <w:bCs/>
          <w:color w:val="auto"/>
          <w:sz w:val="24"/>
          <w:szCs w:val="24"/>
          <w:lang w:val="zh-CN" w:eastAsia="zh-CN"/>
        </w:rPr>
        <w:t xml:space="preserve">第三条、服务质量保证 </w:t>
      </w:r>
    </w:p>
    <w:p w14:paraId="78FBFB2A">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 xml:space="preserve">3.1、为了保证本次项目的服务质量，乙方承诺并保证： </w:t>
      </w:r>
    </w:p>
    <w:p w14:paraId="4791CA61">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 xml:space="preserve">3.1.1、制定科学合理的项目实施测评方案，严格遵循国家等级保护标准进行现场测评，编制等级测评报告。  </w:t>
      </w:r>
    </w:p>
    <w:p w14:paraId="215884E7">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 xml:space="preserve">3.1.2、项目全过程管理按照乙方已通过认证的质量管理体系要求加以保障，切实保证服务质量。  </w:t>
      </w:r>
    </w:p>
    <w:p w14:paraId="2A296F28">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3.1.3、以职业审慎的态度处理可能存在的风险性，特别是在关键测评内容实施前（如扫描或工具测试），应和甲方充分沟通和协商，使得双方都清楚的认识到风险的可能性和可控性，并制定缜密的实施方案，采取必要的防范措施，确保在项目实施过程中对甲方的信息系统正常运行造成</w:t>
      </w:r>
      <w:r>
        <w:rPr>
          <w:rFonts w:hint="eastAsia" w:ascii="Arial" w:hAnsi="Arial" w:cs="Arial"/>
          <w:color w:val="auto"/>
          <w:sz w:val="24"/>
          <w:szCs w:val="24"/>
          <w:lang w:val="en-US" w:eastAsia="zh-CN"/>
        </w:rPr>
        <w:t>的</w:t>
      </w:r>
      <w:r>
        <w:rPr>
          <w:rFonts w:hint="eastAsia" w:ascii="Arial" w:hAnsi="Arial" w:eastAsia="宋体" w:cs="Arial"/>
          <w:color w:val="auto"/>
          <w:sz w:val="24"/>
          <w:szCs w:val="24"/>
          <w:lang w:val="en-US" w:eastAsia="zh-CN"/>
        </w:rPr>
        <w:t>危害性影响</w:t>
      </w:r>
      <w:r>
        <w:rPr>
          <w:rFonts w:hint="eastAsia" w:ascii="Arial" w:hAnsi="Arial" w:cs="Arial"/>
          <w:color w:val="auto"/>
          <w:sz w:val="24"/>
          <w:szCs w:val="24"/>
          <w:lang w:val="en-US" w:eastAsia="zh-CN"/>
        </w:rPr>
        <w:t>降到最低</w:t>
      </w:r>
      <w:r>
        <w:rPr>
          <w:rFonts w:hint="eastAsia" w:ascii="Arial" w:hAnsi="Arial" w:eastAsia="宋体" w:cs="Arial"/>
          <w:color w:val="auto"/>
          <w:sz w:val="24"/>
          <w:szCs w:val="24"/>
          <w:lang w:val="en-US" w:eastAsia="zh-CN"/>
        </w:rPr>
        <w:t xml:space="preserve">。 </w:t>
      </w:r>
    </w:p>
    <w:p w14:paraId="483ADCE7">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 xml:space="preserve">3.2、 甲方应为乙方履行合同的要求提供所需要的便利条件： </w:t>
      </w:r>
    </w:p>
    <w:p w14:paraId="54B458CA">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 xml:space="preserve">3.2.1、予以项目便利的配合，包括及时提供准确完整的相关资料（包括信息资产清单、安全配置策略、网络拓扑图、安全管理制度和记录文档、系统设计和验收文档等）、协调相关配合人员并成立等级测评项目组、提供必要的现场实施办公环境和网络环境等。 </w:t>
      </w:r>
    </w:p>
    <w:p w14:paraId="38813AAD">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 xml:space="preserve">3.2.2、甲方应按照双方商定的工作要求（包括进度、人员、质量等）完成本合同服务内容所要求甲方配合的工作。 </w:t>
      </w:r>
    </w:p>
    <w:p w14:paraId="2FD5C6B6">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 xml:space="preserve">3.2.3、甲方应积极配合不符合项的整改工作，以确保乙方在约定时间内完成报告结果输出。 </w:t>
      </w:r>
    </w:p>
    <w:p w14:paraId="3BFCA138">
      <w:pPr>
        <w:spacing w:line="360" w:lineRule="auto"/>
        <w:ind w:left="0" w:leftChars="0" w:right="162" w:rightChars="77" w:firstLine="378" w:firstLineChars="157"/>
        <w:jc w:val="both"/>
        <w:rPr>
          <w:rFonts w:hint="eastAsia" w:ascii="Arial" w:hAnsi="Arial" w:eastAsia="宋体" w:cs="Arial"/>
          <w:b/>
          <w:bCs/>
          <w:color w:val="auto"/>
          <w:sz w:val="24"/>
          <w:szCs w:val="24"/>
          <w:lang w:val="zh-CN" w:eastAsia="zh-CN"/>
        </w:rPr>
      </w:pPr>
      <w:r>
        <w:rPr>
          <w:rFonts w:hint="eastAsia" w:ascii="Arial" w:hAnsi="Arial" w:eastAsia="宋体" w:cs="Arial"/>
          <w:b/>
          <w:bCs/>
          <w:color w:val="auto"/>
          <w:sz w:val="24"/>
          <w:szCs w:val="24"/>
          <w:lang w:val="zh-CN" w:eastAsia="zh-CN"/>
        </w:rPr>
        <w:t>第四条、价格和服务清单</w:t>
      </w:r>
    </w:p>
    <w:p w14:paraId="12B68064">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本合同总额为人民币（大写）：           元 ， ¥      （含税），其中，不含税价人民币（大写）：          ， ¥       ，增值税税率6%，增值税税额：        元。当合同约定的税率与国家税法规定及税务机关认定的税率不一到致时，以国家税法规定及税务机关认定的税率为准进行调整，调整时以不含税价为基准，执行国家法规规定及税务机关规定的税率。 除本合同另有明确规定外，上述合同价格在本合同期间保持不变。本合同列明所有的信息系统安全等级保护测评项目清单如下表：</w:t>
      </w:r>
    </w:p>
    <w:tbl>
      <w:tblPr>
        <w:tblStyle w:val="47"/>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08"/>
        <w:gridCol w:w="4571"/>
        <w:gridCol w:w="2644"/>
      </w:tblGrid>
      <w:tr w14:paraId="474AE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767" w:type="pct"/>
            <w:noWrap w:val="0"/>
            <w:vAlign w:val="center"/>
          </w:tcPr>
          <w:p w14:paraId="5468E5C8">
            <w:pPr>
              <w:spacing w:line="360" w:lineRule="auto"/>
              <w:ind w:left="0" w:leftChars="0" w:right="162" w:rightChars="77" w:firstLine="376" w:firstLineChars="157"/>
              <w:jc w:val="both"/>
              <w:rPr>
                <w:rFonts w:hint="default"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序号</w:t>
            </w:r>
            <w:r>
              <w:rPr>
                <w:rFonts w:hint="eastAsia" w:ascii="Arial" w:hAnsi="Arial" w:eastAsia="宋体" w:cs="Arial"/>
                <w:color w:val="auto"/>
                <w:sz w:val="24"/>
                <w:szCs w:val="24"/>
                <w:lang w:val="en-US" w:eastAsia="zh-CN"/>
              </w:rPr>
              <w:tab/>
            </w:r>
            <w:r>
              <w:rPr>
                <w:rFonts w:hint="eastAsia" w:ascii="Arial" w:hAnsi="Arial" w:eastAsia="宋体" w:cs="Arial"/>
                <w:color w:val="auto"/>
                <w:sz w:val="24"/>
                <w:szCs w:val="24"/>
                <w:lang w:val="en-US" w:eastAsia="zh-CN"/>
              </w:rPr>
              <w:t>序号</w:t>
            </w:r>
          </w:p>
        </w:tc>
        <w:tc>
          <w:tcPr>
            <w:tcW w:w="2681" w:type="pct"/>
            <w:noWrap w:val="0"/>
            <w:vAlign w:val="center"/>
          </w:tcPr>
          <w:p w14:paraId="4FC82A7C">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系统名称</w:t>
            </w:r>
          </w:p>
        </w:tc>
        <w:tc>
          <w:tcPr>
            <w:tcW w:w="1551" w:type="pct"/>
            <w:noWrap w:val="0"/>
            <w:vAlign w:val="center"/>
          </w:tcPr>
          <w:p w14:paraId="0948EAEC">
            <w:pPr>
              <w:spacing w:line="360" w:lineRule="auto"/>
              <w:ind w:left="0" w:leftChars="0" w:right="162" w:rightChars="77" w:firstLine="376" w:firstLineChars="157"/>
              <w:jc w:val="both"/>
              <w:rPr>
                <w:rFonts w:hint="default"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系统级别</w:t>
            </w:r>
          </w:p>
        </w:tc>
      </w:tr>
      <w:tr w14:paraId="47316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767" w:type="pct"/>
            <w:noWrap w:val="0"/>
            <w:vAlign w:val="center"/>
          </w:tcPr>
          <w:p w14:paraId="157C2F02">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p>
        </w:tc>
        <w:tc>
          <w:tcPr>
            <w:tcW w:w="2681" w:type="pct"/>
            <w:noWrap w:val="0"/>
            <w:vAlign w:val="center"/>
          </w:tcPr>
          <w:p w14:paraId="23222712">
            <w:pPr>
              <w:spacing w:line="360" w:lineRule="auto"/>
              <w:ind w:left="0" w:leftChars="0" w:right="162" w:rightChars="77" w:firstLine="376" w:firstLineChars="157"/>
              <w:jc w:val="both"/>
              <w:rPr>
                <w:rFonts w:hint="default" w:ascii="Arial" w:hAnsi="Arial" w:eastAsia="宋体" w:cs="Arial"/>
                <w:color w:val="auto"/>
                <w:sz w:val="24"/>
                <w:szCs w:val="24"/>
                <w:lang w:val="en-US" w:eastAsia="zh-CN"/>
              </w:rPr>
            </w:pPr>
          </w:p>
        </w:tc>
        <w:tc>
          <w:tcPr>
            <w:tcW w:w="1551" w:type="pct"/>
            <w:noWrap w:val="0"/>
            <w:vAlign w:val="center"/>
          </w:tcPr>
          <w:p w14:paraId="06D27BCC">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p>
        </w:tc>
      </w:tr>
      <w:tr w14:paraId="0612D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767" w:type="pct"/>
            <w:noWrap w:val="0"/>
            <w:vAlign w:val="center"/>
          </w:tcPr>
          <w:p w14:paraId="3486CDBE">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p>
        </w:tc>
        <w:tc>
          <w:tcPr>
            <w:tcW w:w="2681" w:type="pct"/>
            <w:noWrap w:val="0"/>
            <w:vAlign w:val="center"/>
          </w:tcPr>
          <w:p w14:paraId="2226271C">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p>
        </w:tc>
        <w:tc>
          <w:tcPr>
            <w:tcW w:w="1551" w:type="pct"/>
            <w:noWrap w:val="0"/>
            <w:vAlign w:val="center"/>
          </w:tcPr>
          <w:p w14:paraId="6CE7F59E">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p>
        </w:tc>
      </w:tr>
      <w:tr w14:paraId="67F46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767" w:type="pct"/>
            <w:noWrap w:val="0"/>
            <w:vAlign w:val="center"/>
          </w:tcPr>
          <w:p w14:paraId="1E96CFDC">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p>
        </w:tc>
        <w:tc>
          <w:tcPr>
            <w:tcW w:w="2681" w:type="pct"/>
            <w:noWrap w:val="0"/>
            <w:vAlign w:val="center"/>
          </w:tcPr>
          <w:p w14:paraId="2D24B3DD">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p>
        </w:tc>
        <w:tc>
          <w:tcPr>
            <w:tcW w:w="1551" w:type="pct"/>
            <w:noWrap w:val="0"/>
            <w:vAlign w:val="center"/>
          </w:tcPr>
          <w:p w14:paraId="6E7AB4A4">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p>
        </w:tc>
      </w:tr>
    </w:tbl>
    <w:p w14:paraId="3F89639E">
      <w:pPr>
        <w:spacing w:line="360" w:lineRule="auto"/>
        <w:ind w:left="0" w:leftChars="0" w:right="162" w:rightChars="77" w:firstLine="378" w:firstLineChars="157"/>
        <w:jc w:val="both"/>
        <w:rPr>
          <w:rFonts w:hint="eastAsia" w:ascii="Arial" w:hAnsi="Arial" w:eastAsia="宋体" w:cs="Arial"/>
          <w:b/>
          <w:bCs/>
          <w:color w:val="auto"/>
          <w:sz w:val="24"/>
          <w:szCs w:val="24"/>
          <w:lang w:val="zh-CN" w:eastAsia="zh-CN"/>
        </w:rPr>
      </w:pPr>
      <w:r>
        <w:rPr>
          <w:rFonts w:hint="eastAsia" w:ascii="Arial" w:hAnsi="Arial" w:eastAsia="宋体" w:cs="Arial"/>
          <w:b/>
          <w:bCs/>
          <w:color w:val="auto"/>
          <w:sz w:val="24"/>
          <w:szCs w:val="24"/>
          <w:lang w:val="zh-CN" w:eastAsia="zh-CN"/>
        </w:rPr>
        <w:t xml:space="preserve">第五条、付款方式 </w:t>
      </w:r>
    </w:p>
    <w:p w14:paraId="612F84D3">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5.1、 甲方应以电汇方式（人民币为支付货币）向乙方指定账户支付合同价款。</w:t>
      </w:r>
    </w:p>
    <w:p w14:paraId="137F5164">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 xml:space="preserve">5.2、 甲方应按下述规定安排付款： </w:t>
      </w:r>
    </w:p>
    <w:p w14:paraId="04EB90D7">
      <w:pPr>
        <w:spacing w:line="360" w:lineRule="auto"/>
        <w:ind w:left="0" w:leftChars="0" w:right="162" w:rightChars="77" w:firstLine="376" w:firstLineChars="157"/>
        <w:jc w:val="both"/>
        <w:rPr>
          <w:color w:val="auto"/>
          <w:sz w:val="24"/>
          <w:szCs w:val="24"/>
          <w:highlight w:val="none"/>
        </w:rPr>
      </w:pPr>
      <w:r>
        <w:rPr>
          <w:rFonts w:hint="eastAsia" w:ascii="Arial" w:hAnsi="Arial" w:eastAsia="宋体" w:cs="Arial"/>
          <w:color w:val="auto"/>
          <w:sz w:val="24"/>
          <w:szCs w:val="24"/>
          <w:lang w:val="en-US" w:eastAsia="zh-CN"/>
        </w:rPr>
        <w:t>5.2.1、合同签订后七个工作日内，甲方收到乙方对</w:t>
      </w:r>
      <w:r>
        <w:rPr>
          <w:rFonts w:hint="eastAsia"/>
          <w:color w:val="auto"/>
          <w:spacing w:val="12"/>
          <w:sz w:val="24"/>
          <w:szCs w:val="24"/>
          <w:lang w:val="en-US"/>
        </w:rPr>
        <w:t>应金额发票后，</w:t>
      </w:r>
      <w:r>
        <w:rPr>
          <w:color w:val="auto"/>
          <w:spacing w:val="12"/>
          <w:sz w:val="24"/>
          <w:szCs w:val="24"/>
        </w:rPr>
        <w:t>向乙方</w:t>
      </w:r>
      <w:r>
        <w:rPr>
          <w:rFonts w:hint="eastAsia"/>
          <w:color w:val="auto"/>
          <w:spacing w:val="12"/>
          <w:sz w:val="24"/>
          <w:szCs w:val="24"/>
          <w:lang w:val="en-US"/>
        </w:rPr>
        <w:t>支付合同总额的</w:t>
      </w:r>
      <w:r>
        <w:rPr>
          <w:rFonts w:hint="eastAsia" w:ascii="Arial" w:hAnsi="Arial" w:eastAsia="宋体" w:cs="Arial"/>
          <w:b w:val="0"/>
          <w:bCs w:val="0"/>
          <w:color w:val="auto"/>
          <w:sz w:val="24"/>
          <w:szCs w:val="24"/>
          <w:lang w:val="en-US" w:eastAsia="zh-CN" w:bidi="zh-CN"/>
        </w:rPr>
        <w:t>50%</w:t>
      </w:r>
      <w:r>
        <w:rPr>
          <w:rFonts w:hint="eastAsia"/>
          <w:color w:val="auto"/>
          <w:spacing w:val="12"/>
          <w:sz w:val="24"/>
          <w:szCs w:val="24"/>
          <w:lang w:val="en-US"/>
        </w:rPr>
        <w:t>,</w:t>
      </w:r>
      <w:r>
        <w:rPr>
          <w:color w:val="auto"/>
          <w:spacing w:val="8"/>
          <w:sz w:val="24"/>
          <w:szCs w:val="24"/>
        </w:rPr>
        <w:t>即人民币</w:t>
      </w:r>
      <w:r>
        <w:rPr>
          <w:color w:val="auto"/>
          <w:sz w:val="24"/>
          <w:szCs w:val="24"/>
          <w:u w:val="single" w:color="000000"/>
        </w:rPr>
        <w:t>¥</w:t>
      </w:r>
      <w:r>
        <w:rPr>
          <w:color w:val="auto"/>
          <w:sz w:val="24"/>
          <w:szCs w:val="24"/>
          <w:highlight w:val="none"/>
          <w:u w:val="single" w:color="000000"/>
        </w:rPr>
        <w:t xml:space="preserve"> </w:t>
      </w:r>
      <w:r>
        <w:rPr>
          <w:rFonts w:hint="eastAsia"/>
          <w:color w:val="auto"/>
          <w:sz w:val="24"/>
          <w:szCs w:val="24"/>
          <w:highlight w:val="none"/>
          <w:u w:val="single" w:color="000000"/>
          <w:lang w:val="en-US" w:eastAsia="zh-CN"/>
        </w:rPr>
        <w:t xml:space="preserve">    </w:t>
      </w:r>
      <w:r>
        <w:rPr>
          <w:color w:val="auto"/>
          <w:sz w:val="24"/>
          <w:szCs w:val="24"/>
          <w:highlight w:val="none"/>
          <w:u w:val="single" w:color="000000"/>
        </w:rPr>
        <w:t>.00</w:t>
      </w:r>
      <w:r>
        <w:rPr>
          <w:color w:val="auto"/>
          <w:spacing w:val="-3"/>
          <w:sz w:val="24"/>
          <w:szCs w:val="24"/>
          <w:highlight w:val="none"/>
          <w:u w:val="single" w:color="000000"/>
        </w:rPr>
        <w:t>元</w:t>
      </w:r>
      <w:r>
        <w:rPr>
          <w:color w:val="auto"/>
          <w:sz w:val="24"/>
          <w:szCs w:val="24"/>
          <w:highlight w:val="none"/>
        </w:rPr>
        <w:t>（</w:t>
      </w:r>
      <w:r>
        <w:rPr>
          <w:color w:val="auto"/>
          <w:spacing w:val="-3"/>
          <w:sz w:val="24"/>
          <w:szCs w:val="24"/>
          <w:highlight w:val="none"/>
        </w:rPr>
        <w:t>大</w:t>
      </w:r>
      <w:r>
        <w:rPr>
          <w:color w:val="auto"/>
          <w:sz w:val="24"/>
          <w:szCs w:val="24"/>
          <w:highlight w:val="none"/>
        </w:rPr>
        <w:t>写</w:t>
      </w:r>
      <w:r>
        <w:rPr>
          <w:color w:val="auto"/>
          <w:spacing w:val="-3"/>
          <w:sz w:val="24"/>
          <w:szCs w:val="24"/>
          <w:highlight w:val="none"/>
        </w:rPr>
        <w:t>：</w:t>
      </w:r>
      <w:r>
        <w:rPr>
          <w:color w:val="auto"/>
          <w:sz w:val="24"/>
          <w:szCs w:val="24"/>
          <w:highlight w:val="none"/>
        </w:rPr>
        <w:t>人</w:t>
      </w:r>
      <w:r>
        <w:rPr>
          <w:color w:val="auto"/>
          <w:spacing w:val="-3"/>
          <w:sz w:val="24"/>
          <w:szCs w:val="24"/>
          <w:highlight w:val="none"/>
        </w:rPr>
        <w:t>民币</w:t>
      </w:r>
      <w:r>
        <w:rPr>
          <w:rFonts w:ascii="Times New Roman" w:hAnsi="Times New Roman" w:eastAsia="Times New Roman"/>
          <w:color w:val="auto"/>
          <w:sz w:val="24"/>
          <w:szCs w:val="24"/>
          <w:highlight w:val="none"/>
          <w:u w:val="single" w:color="000000"/>
        </w:rPr>
        <w:t xml:space="preserve"> </w:t>
      </w:r>
      <w:r>
        <w:rPr>
          <w:rFonts w:hint="eastAsia" w:ascii="Times New Roman" w:hAnsi="Times New Roman"/>
          <w:color w:val="auto"/>
          <w:sz w:val="24"/>
          <w:szCs w:val="24"/>
          <w:highlight w:val="none"/>
          <w:u w:val="single" w:color="000000"/>
          <w:lang w:val="en-US" w:eastAsia="zh-CN"/>
        </w:rPr>
        <w:t xml:space="preserve">             </w:t>
      </w:r>
      <w:r>
        <w:rPr>
          <w:rFonts w:hint="eastAsia"/>
          <w:color w:val="auto"/>
          <w:sz w:val="24"/>
          <w:szCs w:val="24"/>
          <w:highlight w:val="none"/>
          <w:u w:val="single" w:color="000000"/>
        </w:rPr>
        <w:t>元整</w:t>
      </w:r>
      <w:r>
        <w:rPr>
          <w:color w:val="auto"/>
          <w:spacing w:val="-106"/>
          <w:sz w:val="24"/>
          <w:szCs w:val="24"/>
          <w:highlight w:val="none"/>
        </w:rPr>
        <w:t>）</w:t>
      </w:r>
      <w:r>
        <w:rPr>
          <w:color w:val="auto"/>
          <w:spacing w:val="-3"/>
          <w:sz w:val="24"/>
          <w:szCs w:val="24"/>
          <w:highlight w:val="none"/>
        </w:rPr>
        <w:t>；</w:t>
      </w:r>
      <w:r>
        <w:rPr>
          <w:color w:val="auto"/>
          <w:sz w:val="24"/>
          <w:szCs w:val="24"/>
          <w:highlight w:val="none"/>
        </w:rPr>
        <w:t xml:space="preserve"> </w:t>
      </w:r>
    </w:p>
    <w:p w14:paraId="40AF1081">
      <w:pPr>
        <w:pStyle w:val="48"/>
        <w:tabs>
          <w:tab w:val="left" w:pos="1445"/>
        </w:tabs>
        <w:snapToGrid w:val="0"/>
        <w:spacing w:before="1" w:line="360" w:lineRule="auto"/>
        <w:ind w:left="0" w:leftChars="0" w:right="162" w:rightChars="77" w:firstLine="376" w:firstLineChars="157"/>
        <w:jc w:val="both"/>
        <w:textAlignment w:val="baseline"/>
        <w:rPr>
          <w:rFonts w:hint="eastAsia" w:ascii="Arial" w:hAnsi="Arial" w:cs="Arial"/>
          <w:color w:val="auto"/>
          <w:sz w:val="24"/>
          <w:szCs w:val="24"/>
          <w:lang w:val="en-US" w:eastAsia="zh-CN" w:bidi="zh-CN"/>
        </w:rPr>
      </w:pPr>
      <w:r>
        <w:rPr>
          <w:rFonts w:hint="eastAsia" w:ascii="Arial" w:hAnsi="Arial" w:eastAsia="宋体" w:cs="Arial"/>
          <w:color w:val="auto"/>
          <w:sz w:val="24"/>
          <w:szCs w:val="24"/>
          <w:lang w:val="en-US" w:eastAsia="zh-CN" w:bidi="zh-CN"/>
        </w:rPr>
        <w:t>5.2.2、</w:t>
      </w:r>
      <w:r>
        <w:rPr>
          <w:rFonts w:hint="eastAsia" w:ascii="Arial" w:hAnsi="Arial" w:cs="Arial"/>
          <w:color w:val="auto"/>
          <w:sz w:val="24"/>
          <w:szCs w:val="24"/>
          <w:lang w:val="en-US" w:eastAsia="zh-CN" w:bidi="zh-CN"/>
        </w:rPr>
        <w:t>乙方出具正式测评报告</w:t>
      </w:r>
      <w:r>
        <w:rPr>
          <w:rFonts w:hint="eastAsia" w:ascii="Arial" w:hAnsi="Arial" w:eastAsia="宋体" w:cs="Arial"/>
          <w:color w:val="auto"/>
          <w:sz w:val="24"/>
          <w:szCs w:val="24"/>
          <w:lang w:val="en-US" w:eastAsia="zh-CN" w:bidi="zh-CN"/>
        </w:rPr>
        <w:t>后七个工作日内，甲方收到乙方对应金额发票后，向乙方支付剩余合同总额的</w:t>
      </w:r>
      <w:r>
        <w:rPr>
          <w:rFonts w:hint="eastAsia" w:ascii="Arial" w:hAnsi="Arial" w:eastAsia="宋体" w:cs="Arial"/>
          <w:b w:val="0"/>
          <w:bCs w:val="0"/>
          <w:color w:val="auto"/>
          <w:sz w:val="24"/>
          <w:szCs w:val="24"/>
          <w:lang w:val="en-US" w:eastAsia="zh-CN" w:bidi="zh-CN"/>
        </w:rPr>
        <w:t>50%</w:t>
      </w:r>
      <w:r>
        <w:rPr>
          <w:rFonts w:hint="eastAsia" w:ascii="Arial" w:hAnsi="Arial" w:eastAsia="宋体" w:cs="Arial"/>
          <w:color w:val="auto"/>
          <w:sz w:val="24"/>
          <w:szCs w:val="24"/>
          <w:lang w:val="en-US" w:eastAsia="zh-CN" w:bidi="zh-CN"/>
        </w:rPr>
        <w:t>，</w:t>
      </w:r>
      <w:r>
        <w:rPr>
          <w:color w:val="auto"/>
          <w:spacing w:val="8"/>
          <w:sz w:val="24"/>
          <w:szCs w:val="24"/>
          <w:highlight w:val="none"/>
        </w:rPr>
        <w:t>即人民币</w:t>
      </w:r>
      <w:r>
        <w:rPr>
          <w:color w:val="auto"/>
          <w:sz w:val="24"/>
          <w:szCs w:val="24"/>
          <w:highlight w:val="none"/>
          <w:u w:val="single" w:color="000000"/>
        </w:rPr>
        <w:t xml:space="preserve">¥ </w:t>
      </w:r>
      <w:r>
        <w:rPr>
          <w:rFonts w:hint="eastAsia"/>
          <w:color w:val="auto"/>
          <w:sz w:val="24"/>
          <w:szCs w:val="24"/>
          <w:highlight w:val="none"/>
          <w:u w:val="single" w:color="000000"/>
          <w:lang w:val="en-US" w:eastAsia="zh-CN"/>
        </w:rPr>
        <w:t xml:space="preserve">    </w:t>
      </w:r>
      <w:r>
        <w:rPr>
          <w:color w:val="auto"/>
          <w:sz w:val="24"/>
          <w:szCs w:val="24"/>
          <w:highlight w:val="none"/>
          <w:u w:val="single" w:color="000000"/>
        </w:rPr>
        <w:t>.00</w:t>
      </w:r>
      <w:r>
        <w:rPr>
          <w:color w:val="auto"/>
          <w:spacing w:val="-3"/>
          <w:sz w:val="24"/>
          <w:szCs w:val="24"/>
          <w:highlight w:val="none"/>
          <w:u w:val="single" w:color="000000"/>
        </w:rPr>
        <w:t>元</w:t>
      </w:r>
      <w:r>
        <w:rPr>
          <w:color w:val="auto"/>
          <w:sz w:val="24"/>
          <w:szCs w:val="24"/>
          <w:highlight w:val="none"/>
        </w:rPr>
        <w:t>（</w:t>
      </w:r>
      <w:r>
        <w:rPr>
          <w:color w:val="auto"/>
          <w:spacing w:val="-3"/>
          <w:sz w:val="24"/>
          <w:szCs w:val="24"/>
          <w:highlight w:val="none"/>
        </w:rPr>
        <w:t>大</w:t>
      </w:r>
      <w:r>
        <w:rPr>
          <w:color w:val="auto"/>
          <w:sz w:val="24"/>
          <w:szCs w:val="24"/>
          <w:highlight w:val="none"/>
        </w:rPr>
        <w:t>写</w:t>
      </w:r>
      <w:r>
        <w:rPr>
          <w:color w:val="auto"/>
          <w:spacing w:val="-3"/>
          <w:sz w:val="24"/>
          <w:szCs w:val="24"/>
          <w:highlight w:val="none"/>
        </w:rPr>
        <w:t>：</w:t>
      </w:r>
      <w:r>
        <w:rPr>
          <w:color w:val="auto"/>
          <w:sz w:val="24"/>
          <w:szCs w:val="24"/>
          <w:highlight w:val="none"/>
        </w:rPr>
        <w:t>人</w:t>
      </w:r>
      <w:r>
        <w:rPr>
          <w:color w:val="auto"/>
          <w:spacing w:val="-3"/>
          <w:sz w:val="24"/>
          <w:szCs w:val="24"/>
          <w:highlight w:val="none"/>
        </w:rPr>
        <w:t>民币</w:t>
      </w:r>
      <w:r>
        <w:rPr>
          <w:rFonts w:ascii="Times New Roman" w:hAnsi="Times New Roman" w:eastAsia="Times New Roman"/>
          <w:color w:val="auto"/>
          <w:sz w:val="24"/>
          <w:szCs w:val="24"/>
          <w:highlight w:val="none"/>
          <w:u w:val="single" w:color="auto"/>
        </w:rPr>
        <w:t xml:space="preserve"> </w:t>
      </w:r>
      <w:r>
        <w:rPr>
          <w:rFonts w:hint="eastAsia" w:ascii="Times New Roman" w:hAnsi="Times New Roman"/>
          <w:color w:val="auto"/>
          <w:sz w:val="24"/>
          <w:szCs w:val="24"/>
          <w:highlight w:val="none"/>
          <w:u w:val="single" w:color="auto"/>
          <w:lang w:val="en-US" w:eastAsia="zh-CN"/>
        </w:rPr>
        <w:t xml:space="preserve">               </w:t>
      </w:r>
      <w:r>
        <w:rPr>
          <w:rFonts w:hint="eastAsia"/>
          <w:color w:val="auto"/>
          <w:sz w:val="24"/>
          <w:szCs w:val="24"/>
          <w:highlight w:val="none"/>
          <w:u w:val="single" w:color="000000"/>
        </w:rPr>
        <w:t>元</w:t>
      </w:r>
      <w:r>
        <w:rPr>
          <w:rFonts w:hint="eastAsia" w:ascii="Arial" w:hAnsi="Arial" w:cs="Arial"/>
          <w:color w:val="auto"/>
          <w:sz w:val="24"/>
          <w:szCs w:val="24"/>
          <w:lang w:val="en-US" w:eastAsia="zh-CN" w:bidi="zh-CN"/>
        </w:rPr>
        <w:t xml:space="preserve">整）。 </w:t>
      </w:r>
    </w:p>
    <w:p w14:paraId="3F48B7DF">
      <w:pPr>
        <w:pStyle w:val="48"/>
        <w:tabs>
          <w:tab w:val="left" w:pos="1445"/>
        </w:tabs>
        <w:snapToGrid w:val="0"/>
        <w:spacing w:before="1" w:line="360" w:lineRule="auto"/>
        <w:ind w:left="0" w:leftChars="0" w:right="162" w:rightChars="77" w:firstLine="376" w:firstLineChars="157"/>
        <w:jc w:val="both"/>
        <w:textAlignment w:val="baseline"/>
        <w:rPr>
          <w:rFonts w:hint="eastAsia" w:ascii="Arial" w:hAnsi="Arial" w:cs="Arial"/>
          <w:color w:val="auto"/>
          <w:sz w:val="24"/>
          <w:szCs w:val="24"/>
          <w:lang w:val="en-US" w:eastAsia="zh-CN" w:bidi="zh-CN"/>
        </w:rPr>
      </w:pPr>
      <w:r>
        <w:rPr>
          <w:rFonts w:hint="eastAsia" w:ascii="Arial" w:hAnsi="Arial" w:cs="Arial"/>
          <w:color w:val="auto"/>
          <w:sz w:val="24"/>
          <w:szCs w:val="24"/>
          <w:lang w:val="en-US" w:eastAsia="zh-CN" w:bidi="zh-CN"/>
        </w:rPr>
        <w:t>甲方开票信息：</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777"/>
      </w:tblGrid>
      <w:tr w14:paraId="6FA6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905" w:type="dxa"/>
            <w:noWrap w:val="0"/>
            <w:vAlign w:val="center"/>
          </w:tcPr>
          <w:p w14:paraId="039C82E5">
            <w:pPr>
              <w:pStyle w:val="48"/>
              <w:tabs>
                <w:tab w:val="left" w:pos="1445"/>
              </w:tabs>
              <w:snapToGrid w:val="0"/>
              <w:spacing w:before="1" w:line="360" w:lineRule="auto"/>
              <w:ind w:left="0" w:leftChars="0" w:right="162" w:rightChars="77" w:firstLine="376" w:firstLineChars="157"/>
              <w:jc w:val="both"/>
              <w:textAlignment w:val="baseline"/>
              <w:rPr>
                <w:rFonts w:hint="eastAsia" w:ascii="Arial" w:hAnsi="Arial" w:cs="Arial"/>
                <w:color w:val="auto"/>
                <w:sz w:val="24"/>
                <w:szCs w:val="24"/>
                <w:lang w:val="en-US" w:eastAsia="zh-CN" w:bidi="zh-CN"/>
              </w:rPr>
            </w:pPr>
            <w:r>
              <w:rPr>
                <w:rFonts w:hint="eastAsia" w:ascii="Arial" w:hAnsi="Arial" w:cs="Arial"/>
                <w:color w:val="auto"/>
                <w:sz w:val="24"/>
                <w:szCs w:val="24"/>
                <w:lang w:val="en-US" w:eastAsia="zh-CN" w:bidi="zh-CN"/>
              </w:rPr>
              <w:t>户名</w:t>
            </w:r>
          </w:p>
        </w:tc>
        <w:tc>
          <w:tcPr>
            <w:tcW w:w="6618" w:type="dxa"/>
            <w:noWrap w:val="0"/>
            <w:vAlign w:val="center"/>
          </w:tcPr>
          <w:p w14:paraId="7E3337DB">
            <w:pPr>
              <w:pStyle w:val="48"/>
              <w:tabs>
                <w:tab w:val="left" w:pos="1445"/>
              </w:tabs>
              <w:snapToGrid w:val="0"/>
              <w:spacing w:before="1" w:line="360" w:lineRule="auto"/>
              <w:ind w:left="0" w:leftChars="0" w:right="162" w:rightChars="77" w:firstLine="376" w:firstLineChars="157"/>
              <w:jc w:val="both"/>
              <w:textAlignment w:val="baseline"/>
              <w:rPr>
                <w:rFonts w:hint="eastAsia" w:ascii="Arial" w:hAnsi="Arial" w:cs="Arial"/>
                <w:color w:val="auto"/>
                <w:sz w:val="24"/>
                <w:szCs w:val="24"/>
                <w:lang w:val="en-US" w:eastAsia="zh-CN" w:bidi="zh-CN"/>
              </w:rPr>
            </w:pPr>
          </w:p>
        </w:tc>
      </w:tr>
      <w:tr w14:paraId="2F44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905" w:type="dxa"/>
            <w:noWrap w:val="0"/>
            <w:vAlign w:val="center"/>
          </w:tcPr>
          <w:p w14:paraId="3DF6C6FF">
            <w:pPr>
              <w:pStyle w:val="48"/>
              <w:tabs>
                <w:tab w:val="left" w:pos="1445"/>
              </w:tabs>
              <w:snapToGrid w:val="0"/>
              <w:spacing w:before="1" w:line="360" w:lineRule="auto"/>
              <w:ind w:left="0" w:leftChars="0" w:right="162" w:rightChars="77" w:firstLine="376" w:firstLineChars="157"/>
              <w:jc w:val="both"/>
              <w:textAlignment w:val="baseline"/>
              <w:rPr>
                <w:rFonts w:hint="eastAsia" w:ascii="Arial" w:hAnsi="Arial" w:cs="Arial"/>
                <w:color w:val="auto"/>
                <w:sz w:val="24"/>
                <w:szCs w:val="24"/>
                <w:lang w:val="zh-CN" w:eastAsia="zh-CN" w:bidi="zh-CN"/>
              </w:rPr>
            </w:pPr>
            <w:r>
              <w:rPr>
                <w:rFonts w:hint="eastAsia" w:ascii="Arial" w:hAnsi="Arial" w:cs="Arial"/>
                <w:color w:val="auto"/>
                <w:sz w:val="24"/>
                <w:szCs w:val="24"/>
                <w:lang w:val="en-US" w:eastAsia="zh-CN" w:bidi="zh-CN"/>
              </w:rPr>
              <w:t>纳税人识别号</w:t>
            </w:r>
          </w:p>
        </w:tc>
        <w:tc>
          <w:tcPr>
            <w:tcW w:w="6618" w:type="dxa"/>
            <w:noWrap w:val="0"/>
            <w:vAlign w:val="center"/>
          </w:tcPr>
          <w:p w14:paraId="293D758F">
            <w:pPr>
              <w:pStyle w:val="48"/>
              <w:tabs>
                <w:tab w:val="left" w:pos="1445"/>
              </w:tabs>
              <w:snapToGrid w:val="0"/>
              <w:spacing w:before="1" w:line="360" w:lineRule="auto"/>
              <w:ind w:left="0" w:leftChars="0" w:right="162" w:rightChars="77" w:firstLine="376" w:firstLineChars="157"/>
              <w:jc w:val="both"/>
              <w:textAlignment w:val="baseline"/>
              <w:rPr>
                <w:rFonts w:hint="eastAsia" w:ascii="Arial" w:hAnsi="Arial" w:cs="Arial"/>
                <w:color w:val="auto"/>
                <w:sz w:val="24"/>
                <w:szCs w:val="24"/>
                <w:lang w:val="en-US" w:eastAsia="zh-CN" w:bidi="zh-CN"/>
              </w:rPr>
            </w:pPr>
          </w:p>
        </w:tc>
      </w:tr>
    </w:tbl>
    <w:p w14:paraId="7C1AB472">
      <w:pPr>
        <w:pStyle w:val="48"/>
        <w:tabs>
          <w:tab w:val="left" w:pos="1445"/>
        </w:tabs>
        <w:snapToGrid w:val="0"/>
        <w:spacing w:before="1" w:line="360" w:lineRule="auto"/>
        <w:ind w:left="0" w:leftChars="0" w:right="162" w:rightChars="77" w:firstLine="376" w:firstLineChars="157"/>
        <w:jc w:val="both"/>
        <w:textAlignment w:val="baseline"/>
        <w:rPr>
          <w:rFonts w:hint="eastAsia" w:ascii="Arial" w:hAnsi="Arial" w:cs="Arial"/>
          <w:color w:val="auto"/>
          <w:sz w:val="24"/>
          <w:szCs w:val="24"/>
          <w:lang w:val="en-US" w:eastAsia="zh-CN" w:bidi="zh-CN"/>
        </w:rPr>
      </w:pPr>
      <w:r>
        <w:rPr>
          <w:rFonts w:hint="eastAsia" w:ascii="Arial" w:hAnsi="Arial" w:cs="Arial"/>
          <w:color w:val="auto"/>
          <w:sz w:val="24"/>
          <w:szCs w:val="24"/>
          <w:lang w:val="en-US" w:eastAsia="zh-CN" w:bidi="zh-CN"/>
        </w:rPr>
        <w:t>乙方收款账户信息：</w:t>
      </w:r>
    </w:p>
    <w:tbl>
      <w:tblPr>
        <w:tblStyle w:val="22"/>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8"/>
        <w:gridCol w:w="6692"/>
      </w:tblGrid>
      <w:tr w14:paraId="2826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03" w:type="dxa"/>
            <w:noWrap w:val="0"/>
            <w:vAlign w:val="center"/>
          </w:tcPr>
          <w:p w14:paraId="69B1A543">
            <w:pPr>
              <w:pStyle w:val="48"/>
              <w:tabs>
                <w:tab w:val="left" w:pos="1445"/>
              </w:tabs>
              <w:snapToGrid w:val="0"/>
              <w:spacing w:before="1" w:line="360" w:lineRule="auto"/>
              <w:ind w:left="0" w:leftChars="0" w:right="162" w:rightChars="77" w:firstLine="376" w:firstLineChars="157"/>
              <w:jc w:val="both"/>
              <w:textAlignment w:val="baseline"/>
              <w:rPr>
                <w:rFonts w:hint="eastAsia" w:ascii="Arial" w:hAnsi="Arial" w:cs="Arial"/>
                <w:color w:val="auto"/>
                <w:sz w:val="24"/>
                <w:szCs w:val="24"/>
                <w:lang w:val="en-US" w:eastAsia="zh-CN" w:bidi="zh-CN"/>
              </w:rPr>
            </w:pPr>
            <w:r>
              <w:rPr>
                <w:rFonts w:hint="eastAsia" w:ascii="Arial" w:hAnsi="Arial" w:cs="Arial"/>
                <w:color w:val="auto"/>
                <w:sz w:val="24"/>
                <w:szCs w:val="24"/>
                <w:lang w:val="en-US" w:eastAsia="zh-CN" w:bidi="zh-CN"/>
              </w:rPr>
              <w:t>账号名称：</w:t>
            </w:r>
          </w:p>
        </w:tc>
        <w:tc>
          <w:tcPr>
            <w:tcW w:w="6536" w:type="dxa"/>
            <w:noWrap w:val="0"/>
            <w:vAlign w:val="center"/>
          </w:tcPr>
          <w:p w14:paraId="6E170876">
            <w:pPr>
              <w:pStyle w:val="48"/>
              <w:tabs>
                <w:tab w:val="left" w:pos="1445"/>
              </w:tabs>
              <w:snapToGrid w:val="0"/>
              <w:spacing w:before="1" w:line="360" w:lineRule="auto"/>
              <w:ind w:left="0" w:leftChars="0" w:right="162" w:rightChars="77" w:firstLine="376" w:firstLineChars="157"/>
              <w:jc w:val="both"/>
              <w:textAlignment w:val="baseline"/>
              <w:rPr>
                <w:rFonts w:hint="eastAsia" w:ascii="Arial" w:hAnsi="Arial" w:cs="Arial"/>
                <w:color w:val="auto"/>
                <w:sz w:val="24"/>
                <w:szCs w:val="24"/>
                <w:lang w:val="en-US" w:eastAsia="zh-CN" w:bidi="zh-CN"/>
              </w:rPr>
            </w:pPr>
          </w:p>
        </w:tc>
      </w:tr>
      <w:tr w14:paraId="5C80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03" w:type="dxa"/>
            <w:noWrap w:val="0"/>
            <w:vAlign w:val="center"/>
          </w:tcPr>
          <w:p w14:paraId="6BBFECBC">
            <w:pPr>
              <w:pStyle w:val="48"/>
              <w:tabs>
                <w:tab w:val="left" w:pos="1445"/>
              </w:tabs>
              <w:snapToGrid w:val="0"/>
              <w:spacing w:before="1" w:line="360" w:lineRule="auto"/>
              <w:ind w:left="0" w:leftChars="0" w:right="162" w:rightChars="77" w:firstLine="376" w:firstLineChars="157"/>
              <w:jc w:val="both"/>
              <w:textAlignment w:val="baseline"/>
              <w:rPr>
                <w:rFonts w:hint="eastAsia" w:ascii="Arial" w:hAnsi="Arial" w:cs="Arial"/>
                <w:color w:val="auto"/>
                <w:sz w:val="24"/>
                <w:szCs w:val="24"/>
                <w:lang w:val="en-US" w:eastAsia="zh-CN" w:bidi="zh-CN"/>
              </w:rPr>
            </w:pPr>
            <w:r>
              <w:rPr>
                <w:rFonts w:hint="eastAsia" w:ascii="Arial" w:hAnsi="Arial" w:cs="Arial"/>
                <w:color w:val="auto"/>
                <w:sz w:val="24"/>
                <w:szCs w:val="24"/>
                <w:lang w:val="en-US" w:eastAsia="zh-CN" w:bidi="zh-CN"/>
              </w:rPr>
              <w:t>开户银行：</w:t>
            </w:r>
          </w:p>
        </w:tc>
        <w:tc>
          <w:tcPr>
            <w:tcW w:w="6536" w:type="dxa"/>
            <w:noWrap w:val="0"/>
            <w:vAlign w:val="center"/>
          </w:tcPr>
          <w:p w14:paraId="3E2F75EE">
            <w:pPr>
              <w:pStyle w:val="48"/>
              <w:tabs>
                <w:tab w:val="left" w:pos="1445"/>
              </w:tabs>
              <w:snapToGrid w:val="0"/>
              <w:spacing w:before="1" w:line="360" w:lineRule="auto"/>
              <w:ind w:left="0" w:leftChars="0" w:right="162" w:rightChars="77" w:firstLine="376" w:firstLineChars="157"/>
              <w:jc w:val="both"/>
              <w:textAlignment w:val="baseline"/>
              <w:rPr>
                <w:rFonts w:hint="eastAsia" w:ascii="Arial" w:hAnsi="Arial" w:cs="Arial"/>
                <w:color w:val="auto"/>
                <w:sz w:val="24"/>
                <w:szCs w:val="24"/>
                <w:lang w:val="en-US" w:eastAsia="zh-CN" w:bidi="zh-CN"/>
              </w:rPr>
            </w:pPr>
          </w:p>
        </w:tc>
      </w:tr>
      <w:tr w14:paraId="71F2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03" w:type="dxa"/>
            <w:noWrap w:val="0"/>
            <w:vAlign w:val="center"/>
          </w:tcPr>
          <w:p w14:paraId="6D01D81E">
            <w:pPr>
              <w:pStyle w:val="48"/>
              <w:tabs>
                <w:tab w:val="left" w:pos="1445"/>
              </w:tabs>
              <w:snapToGrid w:val="0"/>
              <w:spacing w:before="1" w:line="360" w:lineRule="auto"/>
              <w:ind w:left="0" w:leftChars="0" w:right="162" w:rightChars="77" w:firstLine="376" w:firstLineChars="157"/>
              <w:jc w:val="both"/>
              <w:textAlignment w:val="baseline"/>
              <w:rPr>
                <w:rFonts w:hint="eastAsia" w:ascii="Arial" w:hAnsi="Arial" w:cs="Arial"/>
                <w:color w:val="auto"/>
                <w:sz w:val="24"/>
                <w:szCs w:val="24"/>
                <w:lang w:val="en-US" w:eastAsia="zh-CN" w:bidi="zh-CN"/>
              </w:rPr>
            </w:pPr>
            <w:r>
              <w:rPr>
                <w:rFonts w:hint="eastAsia" w:ascii="Arial" w:hAnsi="Arial" w:cs="Arial"/>
                <w:color w:val="auto"/>
                <w:sz w:val="24"/>
                <w:szCs w:val="24"/>
                <w:lang w:val="en-US" w:eastAsia="zh-CN" w:bidi="zh-CN"/>
              </w:rPr>
              <w:t>账    号：</w:t>
            </w:r>
          </w:p>
        </w:tc>
        <w:tc>
          <w:tcPr>
            <w:tcW w:w="6536" w:type="dxa"/>
            <w:noWrap w:val="0"/>
            <w:vAlign w:val="center"/>
          </w:tcPr>
          <w:p w14:paraId="1349EBCF">
            <w:pPr>
              <w:pStyle w:val="48"/>
              <w:tabs>
                <w:tab w:val="left" w:pos="1445"/>
              </w:tabs>
              <w:snapToGrid w:val="0"/>
              <w:spacing w:before="1" w:line="360" w:lineRule="auto"/>
              <w:ind w:left="0" w:leftChars="0" w:right="162" w:rightChars="77" w:firstLine="376" w:firstLineChars="157"/>
              <w:jc w:val="both"/>
              <w:textAlignment w:val="baseline"/>
              <w:rPr>
                <w:rFonts w:hint="default" w:ascii="Arial" w:hAnsi="Arial" w:cs="Arial"/>
                <w:color w:val="auto"/>
                <w:sz w:val="24"/>
                <w:szCs w:val="24"/>
                <w:lang w:val="en-US" w:eastAsia="zh-CN" w:bidi="zh-CN"/>
              </w:rPr>
            </w:pPr>
          </w:p>
        </w:tc>
      </w:tr>
      <w:tr w14:paraId="7A38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03" w:type="dxa"/>
            <w:noWrap w:val="0"/>
            <w:vAlign w:val="center"/>
          </w:tcPr>
          <w:p w14:paraId="5717E827">
            <w:pPr>
              <w:pStyle w:val="48"/>
              <w:tabs>
                <w:tab w:val="left" w:pos="1445"/>
              </w:tabs>
              <w:snapToGrid w:val="0"/>
              <w:spacing w:before="1" w:line="360" w:lineRule="auto"/>
              <w:ind w:left="0" w:leftChars="0" w:right="162" w:rightChars="77" w:firstLine="376" w:firstLineChars="157"/>
              <w:jc w:val="both"/>
              <w:textAlignment w:val="baseline"/>
              <w:rPr>
                <w:rFonts w:hint="eastAsia" w:ascii="Arial" w:hAnsi="Arial" w:cs="Arial"/>
                <w:color w:val="auto"/>
                <w:sz w:val="24"/>
                <w:szCs w:val="24"/>
                <w:lang w:val="en-US" w:eastAsia="zh-CN" w:bidi="zh-CN"/>
              </w:rPr>
            </w:pPr>
            <w:r>
              <w:rPr>
                <w:rFonts w:hint="eastAsia" w:ascii="Arial" w:hAnsi="Arial" w:cs="Arial"/>
                <w:color w:val="auto"/>
                <w:sz w:val="24"/>
                <w:szCs w:val="24"/>
                <w:lang w:val="en-US" w:eastAsia="zh-CN" w:bidi="zh-CN"/>
              </w:rPr>
              <w:t>地    址：</w:t>
            </w:r>
          </w:p>
        </w:tc>
        <w:tc>
          <w:tcPr>
            <w:tcW w:w="6536" w:type="dxa"/>
            <w:noWrap w:val="0"/>
            <w:vAlign w:val="center"/>
          </w:tcPr>
          <w:p w14:paraId="04897A66">
            <w:pPr>
              <w:pStyle w:val="48"/>
              <w:tabs>
                <w:tab w:val="left" w:pos="1445"/>
              </w:tabs>
              <w:snapToGrid w:val="0"/>
              <w:spacing w:before="1" w:line="360" w:lineRule="auto"/>
              <w:ind w:left="0" w:leftChars="0" w:right="162" w:rightChars="77" w:firstLine="376" w:firstLineChars="157"/>
              <w:jc w:val="both"/>
              <w:textAlignment w:val="baseline"/>
              <w:rPr>
                <w:rFonts w:hint="eastAsia" w:ascii="Arial" w:hAnsi="Arial" w:cs="Arial"/>
                <w:color w:val="auto"/>
                <w:sz w:val="24"/>
                <w:szCs w:val="24"/>
                <w:lang w:val="en-US" w:eastAsia="zh-CN" w:bidi="zh-CN"/>
              </w:rPr>
            </w:pPr>
          </w:p>
        </w:tc>
      </w:tr>
    </w:tbl>
    <w:p w14:paraId="3AD082DB">
      <w:pPr>
        <w:pStyle w:val="48"/>
        <w:tabs>
          <w:tab w:val="left" w:pos="1445"/>
        </w:tabs>
        <w:snapToGrid w:val="0"/>
        <w:spacing w:before="1" w:line="360" w:lineRule="auto"/>
        <w:ind w:left="0" w:leftChars="0" w:right="162" w:rightChars="77" w:firstLine="378" w:firstLineChars="157"/>
        <w:jc w:val="both"/>
        <w:textAlignment w:val="baseline"/>
        <w:rPr>
          <w:rFonts w:hint="eastAsia" w:ascii="Arial" w:hAnsi="Arial" w:cs="Arial"/>
          <w:color w:val="auto"/>
          <w:sz w:val="24"/>
          <w:szCs w:val="24"/>
          <w:lang w:val="zh-CN" w:eastAsia="zh-CN" w:bidi="zh-CN"/>
        </w:rPr>
      </w:pPr>
      <w:r>
        <w:rPr>
          <w:rFonts w:hint="eastAsia" w:ascii="Arial" w:hAnsi="Arial" w:cs="Arial"/>
          <w:b/>
          <w:bCs/>
          <w:color w:val="auto"/>
          <w:sz w:val="24"/>
          <w:szCs w:val="24"/>
          <w:lang w:val="zh-CN" w:eastAsia="zh-CN" w:bidi="zh-CN"/>
        </w:rPr>
        <w:t>第六条、保密声明</w:t>
      </w:r>
      <w:r>
        <w:rPr>
          <w:rFonts w:hint="eastAsia" w:ascii="Arial" w:hAnsi="Arial" w:cs="Arial"/>
          <w:color w:val="auto"/>
          <w:sz w:val="24"/>
          <w:szCs w:val="24"/>
          <w:lang w:val="zh-CN" w:eastAsia="zh-CN" w:bidi="zh-CN"/>
        </w:rPr>
        <w:t xml:space="preserve"> </w:t>
      </w:r>
    </w:p>
    <w:p w14:paraId="6E1CE7EB">
      <w:pPr>
        <w:pStyle w:val="48"/>
        <w:tabs>
          <w:tab w:val="left" w:pos="1445"/>
        </w:tabs>
        <w:snapToGrid w:val="0"/>
        <w:spacing w:before="1" w:line="360" w:lineRule="auto"/>
        <w:ind w:left="0" w:leftChars="0" w:right="162" w:rightChars="77" w:firstLine="376" w:firstLineChars="157"/>
        <w:jc w:val="both"/>
        <w:textAlignment w:val="baseline"/>
        <w:rPr>
          <w:color w:val="auto"/>
          <w:sz w:val="24"/>
          <w:szCs w:val="24"/>
        </w:rPr>
      </w:pPr>
      <w:r>
        <w:rPr>
          <w:rFonts w:hint="eastAsia" w:ascii="Arial" w:hAnsi="Arial" w:cs="Arial"/>
          <w:color w:val="auto"/>
          <w:sz w:val="24"/>
          <w:szCs w:val="24"/>
          <w:lang w:val="en-US" w:eastAsia="zh-CN" w:bidi="zh-CN"/>
        </w:rPr>
        <w:t xml:space="preserve">双方确定因履行本合同应遵守的保密义务和责任声明如下： </w:t>
      </w:r>
    </w:p>
    <w:p w14:paraId="78C91629">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 xml:space="preserve">6.1、甲方的义务和责任： </w:t>
      </w:r>
    </w:p>
    <w:p w14:paraId="1787522D">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 xml:space="preserve">6.1.1、保密内容（包括技术信息和经营信息）：乙方的工作方式、原理，以及竞争性技术、工作成果。 </w:t>
      </w:r>
    </w:p>
    <w:p w14:paraId="72ADD2F8">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 xml:space="preserve">6.1.2、涉密人员范围：甲方的所有项目人员。 </w:t>
      </w:r>
    </w:p>
    <w:p w14:paraId="73DA8912">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 xml:space="preserve">6.1.3、保密期限：不论本合同是否变更、解除、终止，长期有效。 </w:t>
      </w:r>
    </w:p>
    <w:p w14:paraId="7193D1B8">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 xml:space="preserve">6.1.4、泄密责任：赔偿乙方因泄密造成的经济损失，直至追究法律责任。 </w:t>
      </w:r>
    </w:p>
    <w:p w14:paraId="6BC0E648">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 xml:space="preserve">6.2、乙方的保密义务和责任： </w:t>
      </w:r>
    </w:p>
    <w:p w14:paraId="7B80A556">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 xml:space="preserve">6.2.1、保密内容（包括技术信息和经济信息）：甲方网络设备、信息系统、信息数据等相关信息、本合同服务范围内的工作成果。 </w:t>
      </w:r>
    </w:p>
    <w:p w14:paraId="555FEAE7">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 xml:space="preserve">6.2.2、涉密人员范围：乙方的所有项目人员。 </w:t>
      </w:r>
    </w:p>
    <w:p w14:paraId="705F3473">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 xml:space="preserve">6.2.3、保密期限：不论本合同是否变更、解除、终止，长期有效。 </w:t>
      </w:r>
    </w:p>
    <w:p w14:paraId="28591538">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 xml:space="preserve">6.2.4、泄密责任：赔偿甲方因泄密造成的经济损失，直至追究法律责任。 </w:t>
      </w:r>
    </w:p>
    <w:p w14:paraId="47E1991D">
      <w:pPr>
        <w:spacing w:line="360" w:lineRule="auto"/>
        <w:ind w:left="0" w:leftChars="0" w:right="162" w:rightChars="77" w:firstLine="378" w:firstLineChars="157"/>
        <w:jc w:val="both"/>
        <w:rPr>
          <w:rFonts w:hint="eastAsia" w:ascii="Arial" w:hAnsi="Arial" w:eastAsia="宋体" w:cs="Arial"/>
          <w:b/>
          <w:bCs/>
          <w:color w:val="auto"/>
          <w:sz w:val="24"/>
          <w:szCs w:val="24"/>
          <w:lang w:val="zh-CN" w:eastAsia="zh-CN"/>
        </w:rPr>
      </w:pPr>
      <w:r>
        <w:rPr>
          <w:rFonts w:hint="eastAsia" w:ascii="Arial" w:hAnsi="Arial" w:eastAsia="宋体" w:cs="Arial"/>
          <w:b/>
          <w:bCs/>
          <w:color w:val="auto"/>
          <w:sz w:val="24"/>
          <w:szCs w:val="24"/>
          <w:lang w:val="zh-CN" w:eastAsia="zh-CN"/>
        </w:rPr>
        <w:t>第七条、不可抗力</w:t>
      </w:r>
    </w:p>
    <w:p w14:paraId="4E697073">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 xml:space="preserve">7.1、本条所述的“不可抗力”是指双方在订立合同时无法控制、不可预见，并且通常情况下不可避免和克服的事件，包括但不限于：战争、严重火灾、水灾、台风、地震以及双方同意成为不可抗力的其他事件。如果由于不可抗力致使本合同任何一方无法按时履行合同义务，则在受不可抗力影响的时间和范围内该方有权中止对其义务的履行。 </w:t>
      </w:r>
    </w:p>
    <w:p w14:paraId="3413557D">
      <w:pPr>
        <w:spacing w:line="360" w:lineRule="auto"/>
        <w:ind w:left="0" w:leftChars="0" w:right="162" w:rightChars="77" w:firstLine="376" w:firstLineChars="157"/>
        <w:jc w:val="both"/>
        <w:rPr>
          <w:rFonts w:hint="eastAsia"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 xml:space="preserve">7.2、发生不可抗力事件时，受不可抗力影响的一方应尽快以书面形式将不可抗力的情况和原因通知另一方。在任何情况下，如果不可抗力事件持续超过 60 天，则任何一方有权在向对方发出终止通知后终止本合同。 </w:t>
      </w:r>
    </w:p>
    <w:p w14:paraId="7444E40A">
      <w:pPr>
        <w:spacing w:line="360" w:lineRule="auto"/>
        <w:ind w:left="0" w:leftChars="0" w:right="162" w:rightChars="77" w:firstLine="378" w:firstLineChars="157"/>
        <w:jc w:val="both"/>
        <w:outlineLvl w:val="0"/>
        <w:rPr>
          <w:rFonts w:hint="eastAsia" w:ascii="Arial" w:hAnsi="Arial" w:eastAsia="宋体" w:cs="Arial"/>
          <w:b/>
          <w:bCs/>
          <w:color w:val="auto"/>
          <w:kern w:val="2"/>
          <w:sz w:val="24"/>
          <w:szCs w:val="24"/>
          <w:u w:val="none"/>
          <w:lang w:val="zh-CN" w:eastAsia="zh-CN" w:bidi="ar-SA"/>
        </w:rPr>
      </w:pPr>
      <w:r>
        <w:rPr>
          <w:rFonts w:hint="eastAsia" w:ascii="Arial" w:hAnsi="Arial" w:eastAsia="宋体" w:cs="Arial"/>
          <w:b/>
          <w:bCs/>
          <w:color w:val="auto"/>
          <w:kern w:val="2"/>
          <w:sz w:val="24"/>
          <w:szCs w:val="24"/>
          <w:u w:val="none"/>
          <w:lang w:val="zh-CN" w:eastAsia="zh-CN" w:bidi="ar-SA"/>
        </w:rPr>
        <w:t xml:space="preserve">第八条、违约责任 </w:t>
      </w:r>
    </w:p>
    <w:p w14:paraId="35BF2E11">
      <w:pPr>
        <w:pStyle w:val="8"/>
        <w:snapToGrid w:val="0"/>
        <w:spacing w:line="360" w:lineRule="auto"/>
        <w:ind w:left="0" w:leftChars="0" w:right="162" w:rightChars="77" w:firstLine="376" w:firstLineChars="157"/>
        <w:jc w:val="both"/>
        <w:textAlignment w:val="baseline"/>
        <w:rPr>
          <w:rFonts w:hint="eastAsia" w:ascii="Arial" w:hAnsi="Arial" w:eastAsia="宋体" w:cs="Arial"/>
          <w:b w:val="0"/>
          <w:color w:val="auto"/>
          <w:kern w:val="2"/>
          <w:sz w:val="24"/>
          <w:szCs w:val="24"/>
          <w:u w:val="none"/>
          <w:lang w:val="en-US" w:eastAsia="zh-CN" w:bidi="ar-SA"/>
        </w:rPr>
      </w:pPr>
      <w:r>
        <w:rPr>
          <w:rFonts w:hint="eastAsia" w:ascii="Arial" w:hAnsi="Arial" w:eastAsia="宋体" w:cs="Arial"/>
          <w:b w:val="0"/>
          <w:color w:val="auto"/>
          <w:kern w:val="2"/>
          <w:sz w:val="24"/>
          <w:szCs w:val="24"/>
          <w:u w:val="none"/>
          <w:lang w:val="en-US" w:eastAsia="zh-CN" w:bidi="ar-SA"/>
        </w:rPr>
        <w:t xml:space="preserve">双方确定，按以下约定承担各自的违约责任： </w:t>
      </w:r>
    </w:p>
    <w:p w14:paraId="27C605DF">
      <w:pPr>
        <w:pStyle w:val="8"/>
        <w:snapToGrid w:val="0"/>
        <w:spacing w:line="360" w:lineRule="auto"/>
        <w:ind w:left="0" w:leftChars="0" w:right="162" w:rightChars="77" w:firstLine="376" w:firstLineChars="157"/>
        <w:jc w:val="both"/>
        <w:textAlignment w:val="baseline"/>
        <w:rPr>
          <w:rFonts w:hint="eastAsia" w:ascii="Arial" w:hAnsi="Arial" w:eastAsia="宋体" w:cs="Arial"/>
          <w:b w:val="0"/>
          <w:color w:val="auto"/>
          <w:kern w:val="2"/>
          <w:sz w:val="24"/>
          <w:szCs w:val="24"/>
          <w:u w:val="none"/>
          <w:lang w:val="en-US" w:eastAsia="zh-CN" w:bidi="ar-SA"/>
        </w:rPr>
      </w:pPr>
      <w:r>
        <w:rPr>
          <w:rFonts w:hint="eastAsia" w:ascii="Arial" w:hAnsi="Arial" w:eastAsia="宋体" w:cs="Arial"/>
          <w:b w:val="0"/>
          <w:color w:val="auto"/>
          <w:kern w:val="2"/>
          <w:sz w:val="24"/>
          <w:szCs w:val="24"/>
          <w:u w:val="none"/>
          <w:lang w:val="en-US" w:eastAsia="zh-CN" w:bidi="ar-SA"/>
        </w:rPr>
        <w:t xml:space="preserve">8.1、乙方的违约责任 </w:t>
      </w:r>
    </w:p>
    <w:p w14:paraId="54B2B59B">
      <w:pPr>
        <w:pStyle w:val="8"/>
        <w:snapToGrid w:val="0"/>
        <w:spacing w:line="360" w:lineRule="auto"/>
        <w:ind w:left="0" w:leftChars="0" w:right="162" w:rightChars="77" w:firstLine="376" w:firstLineChars="157"/>
        <w:jc w:val="both"/>
        <w:textAlignment w:val="baseline"/>
        <w:rPr>
          <w:rFonts w:hint="eastAsia" w:ascii="Arial" w:hAnsi="Arial" w:eastAsia="宋体" w:cs="Arial"/>
          <w:b w:val="0"/>
          <w:color w:val="auto"/>
          <w:kern w:val="2"/>
          <w:sz w:val="24"/>
          <w:szCs w:val="24"/>
          <w:u w:val="none"/>
          <w:lang w:val="en-US" w:eastAsia="zh-CN" w:bidi="ar-SA"/>
        </w:rPr>
      </w:pPr>
      <w:r>
        <w:rPr>
          <w:rFonts w:hint="eastAsia" w:ascii="Arial" w:hAnsi="Arial" w:eastAsia="宋体" w:cs="Arial"/>
          <w:b w:val="0"/>
          <w:color w:val="auto"/>
          <w:kern w:val="2"/>
          <w:sz w:val="24"/>
          <w:szCs w:val="24"/>
          <w:u w:val="none"/>
          <w:lang w:val="en-US" w:eastAsia="zh-CN" w:bidi="ar-SA"/>
        </w:rPr>
        <w:t xml:space="preserve">8.1.1、延迟交付：如因乙方自身原因导致未能如期交付工作成果，则每延期 1 日，应向甲方支付应付款项的 0.1 %作为违约金，最高不超过合同总额的 5 %。 </w:t>
      </w:r>
    </w:p>
    <w:p w14:paraId="47EA0EC7">
      <w:pPr>
        <w:pStyle w:val="8"/>
        <w:snapToGrid w:val="0"/>
        <w:spacing w:line="360" w:lineRule="auto"/>
        <w:ind w:left="0" w:leftChars="0" w:right="162" w:rightChars="77" w:firstLine="376" w:firstLineChars="157"/>
        <w:jc w:val="both"/>
        <w:textAlignment w:val="baseline"/>
        <w:rPr>
          <w:rFonts w:hint="eastAsia" w:ascii="Arial" w:hAnsi="Arial" w:eastAsia="宋体" w:cs="Arial"/>
          <w:b w:val="0"/>
          <w:color w:val="auto"/>
          <w:kern w:val="2"/>
          <w:sz w:val="24"/>
          <w:szCs w:val="24"/>
          <w:u w:val="none"/>
          <w:lang w:val="en-US" w:eastAsia="zh-CN" w:bidi="ar-SA"/>
        </w:rPr>
      </w:pPr>
      <w:r>
        <w:rPr>
          <w:rFonts w:hint="eastAsia" w:ascii="Arial" w:hAnsi="Arial" w:eastAsia="宋体" w:cs="Arial"/>
          <w:b w:val="0"/>
          <w:color w:val="auto"/>
          <w:kern w:val="2"/>
          <w:sz w:val="24"/>
          <w:szCs w:val="24"/>
          <w:u w:val="none"/>
          <w:lang w:val="en-US" w:eastAsia="zh-CN" w:bidi="ar-SA"/>
        </w:rPr>
        <w:t xml:space="preserve">8.1.2、泄密：乙方或其员工违反本合同的保密义务，给甲方造成损失，乙方应赔偿甲方遭受的实际直接损失。 </w:t>
      </w:r>
    </w:p>
    <w:p w14:paraId="1B26072B">
      <w:pPr>
        <w:pStyle w:val="8"/>
        <w:snapToGrid w:val="0"/>
        <w:spacing w:line="360" w:lineRule="auto"/>
        <w:ind w:left="0" w:leftChars="0" w:right="162" w:rightChars="77" w:firstLine="376" w:firstLineChars="157"/>
        <w:jc w:val="both"/>
        <w:textAlignment w:val="baseline"/>
        <w:rPr>
          <w:rFonts w:hint="eastAsia" w:ascii="Arial" w:hAnsi="Arial" w:eastAsia="宋体" w:cs="Arial"/>
          <w:b w:val="0"/>
          <w:color w:val="auto"/>
          <w:kern w:val="2"/>
          <w:sz w:val="24"/>
          <w:szCs w:val="24"/>
          <w:u w:val="none"/>
          <w:lang w:val="en-US" w:eastAsia="zh-CN" w:bidi="ar-SA"/>
        </w:rPr>
      </w:pPr>
      <w:r>
        <w:rPr>
          <w:rFonts w:hint="eastAsia" w:ascii="Arial" w:hAnsi="Arial" w:eastAsia="宋体" w:cs="Arial"/>
          <w:b w:val="0"/>
          <w:color w:val="auto"/>
          <w:kern w:val="2"/>
          <w:sz w:val="24"/>
          <w:szCs w:val="24"/>
          <w:u w:val="none"/>
          <w:lang w:val="en-US" w:eastAsia="zh-CN" w:bidi="ar-SA"/>
        </w:rPr>
        <w:t xml:space="preserve">8.2、甲方的违约责任 </w:t>
      </w:r>
    </w:p>
    <w:p w14:paraId="544808FA">
      <w:pPr>
        <w:pStyle w:val="8"/>
        <w:snapToGrid w:val="0"/>
        <w:spacing w:line="360" w:lineRule="auto"/>
        <w:ind w:left="0" w:leftChars="0" w:right="162" w:rightChars="77" w:firstLine="376" w:firstLineChars="157"/>
        <w:jc w:val="both"/>
        <w:textAlignment w:val="baseline"/>
        <w:rPr>
          <w:rFonts w:hint="eastAsia" w:ascii="Arial" w:hAnsi="Arial" w:eastAsia="宋体" w:cs="Arial"/>
          <w:b w:val="0"/>
          <w:color w:val="auto"/>
          <w:kern w:val="2"/>
          <w:sz w:val="24"/>
          <w:szCs w:val="24"/>
          <w:u w:val="none"/>
          <w:lang w:val="en-US" w:eastAsia="zh-CN" w:bidi="ar-SA"/>
        </w:rPr>
      </w:pPr>
      <w:r>
        <w:rPr>
          <w:rFonts w:hint="eastAsia" w:ascii="Arial" w:hAnsi="Arial" w:eastAsia="宋体" w:cs="Arial"/>
          <w:b w:val="0"/>
          <w:color w:val="auto"/>
          <w:kern w:val="2"/>
          <w:sz w:val="24"/>
          <w:szCs w:val="24"/>
          <w:u w:val="none"/>
          <w:lang w:val="en-US" w:eastAsia="zh-CN" w:bidi="ar-SA"/>
        </w:rPr>
        <w:t xml:space="preserve">甲方无正当理由未按照合同的约定如期支付应付款项的，则每延期 1 日，应向乙方支付应付款项的0.1 %作为违约金，最高不超过合同总额的 5 %。 </w:t>
      </w:r>
    </w:p>
    <w:p w14:paraId="59C64C4D">
      <w:pPr>
        <w:pStyle w:val="8"/>
        <w:snapToGrid w:val="0"/>
        <w:spacing w:line="360" w:lineRule="auto"/>
        <w:ind w:left="0" w:leftChars="0" w:right="162" w:rightChars="77" w:firstLine="376" w:firstLineChars="157"/>
        <w:jc w:val="both"/>
        <w:textAlignment w:val="baseline"/>
        <w:rPr>
          <w:rFonts w:hint="default" w:ascii="Arial" w:hAnsi="Arial" w:eastAsia="宋体" w:cs="Arial"/>
          <w:b w:val="0"/>
          <w:color w:val="auto"/>
          <w:kern w:val="2"/>
          <w:sz w:val="24"/>
          <w:szCs w:val="24"/>
          <w:u w:val="none"/>
          <w:lang w:val="en-US" w:eastAsia="zh-CN" w:bidi="ar-SA"/>
        </w:rPr>
      </w:pPr>
      <w:r>
        <w:rPr>
          <w:rFonts w:hint="eastAsia" w:ascii="Arial" w:hAnsi="Arial" w:eastAsia="宋体" w:cs="Arial"/>
          <w:b w:val="0"/>
          <w:color w:val="auto"/>
          <w:kern w:val="2"/>
          <w:sz w:val="24"/>
          <w:szCs w:val="24"/>
          <w:u w:val="none"/>
          <w:lang w:val="en-US" w:eastAsia="zh-CN" w:bidi="ar-SA"/>
        </w:rPr>
        <w:t>如因甲方原因导致本合同不能履行的，乙方不承担任何责任且已收款项不予退还，如因此给乙方造成的损失由甲方承担。</w:t>
      </w:r>
    </w:p>
    <w:p w14:paraId="233FB99A">
      <w:pPr>
        <w:spacing w:line="360" w:lineRule="auto"/>
        <w:ind w:left="0" w:leftChars="0" w:right="162" w:rightChars="77" w:firstLine="378" w:firstLineChars="157"/>
        <w:jc w:val="both"/>
        <w:outlineLvl w:val="0"/>
        <w:rPr>
          <w:rFonts w:hint="eastAsia" w:ascii="Arial" w:hAnsi="Arial" w:eastAsia="宋体" w:cs="Arial"/>
          <w:b/>
          <w:bCs/>
          <w:color w:val="auto"/>
          <w:kern w:val="2"/>
          <w:sz w:val="24"/>
          <w:szCs w:val="24"/>
          <w:u w:val="none"/>
          <w:lang w:val="zh-CN" w:eastAsia="zh-CN" w:bidi="ar-SA"/>
        </w:rPr>
      </w:pPr>
      <w:r>
        <w:rPr>
          <w:rFonts w:hint="eastAsia" w:ascii="Arial" w:hAnsi="Arial" w:eastAsia="宋体" w:cs="Arial"/>
          <w:b/>
          <w:bCs/>
          <w:color w:val="auto"/>
          <w:kern w:val="2"/>
          <w:sz w:val="24"/>
          <w:szCs w:val="24"/>
          <w:u w:val="none"/>
          <w:lang w:val="zh-CN" w:eastAsia="zh-CN" w:bidi="ar-SA"/>
        </w:rPr>
        <w:t xml:space="preserve">第九条、争议解决 </w:t>
      </w:r>
    </w:p>
    <w:p w14:paraId="4503E378">
      <w:pPr>
        <w:pStyle w:val="8"/>
        <w:snapToGrid w:val="0"/>
        <w:spacing w:line="360" w:lineRule="auto"/>
        <w:ind w:left="0" w:leftChars="0" w:right="162" w:rightChars="77" w:firstLine="376" w:firstLineChars="157"/>
        <w:jc w:val="both"/>
        <w:textAlignment w:val="baseline"/>
        <w:rPr>
          <w:rFonts w:hint="eastAsia" w:ascii="Arial" w:hAnsi="Arial" w:eastAsia="宋体" w:cs="Arial"/>
          <w:b w:val="0"/>
          <w:color w:val="auto"/>
          <w:kern w:val="2"/>
          <w:sz w:val="24"/>
          <w:szCs w:val="24"/>
          <w:u w:val="none"/>
          <w:lang w:val="en-US" w:eastAsia="zh-CN" w:bidi="ar-SA"/>
        </w:rPr>
      </w:pPr>
      <w:r>
        <w:rPr>
          <w:rFonts w:hint="eastAsia" w:ascii="Arial" w:hAnsi="Arial" w:eastAsia="宋体" w:cs="Arial"/>
          <w:b w:val="0"/>
          <w:color w:val="auto"/>
          <w:kern w:val="2"/>
          <w:sz w:val="24"/>
          <w:szCs w:val="24"/>
          <w:u w:val="none"/>
          <w:lang w:val="en-US" w:eastAsia="zh-CN" w:bidi="ar-SA"/>
        </w:rPr>
        <w:t xml:space="preserve">双方因履行本合同而发生的争议，应协商、调解解决。协商、调解不成的，确定按以下第   9.1   种方式处理。 </w:t>
      </w:r>
    </w:p>
    <w:p w14:paraId="28522A52">
      <w:pPr>
        <w:pStyle w:val="8"/>
        <w:snapToGrid w:val="0"/>
        <w:spacing w:line="360" w:lineRule="auto"/>
        <w:ind w:left="0" w:leftChars="0" w:right="162" w:rightChars="77" w:firstLine="376" w:firstLineChars="157"/>
        <w:jc w:val="both"/>
        <w:textAlignment w:val="baseline"/>
        <w:rPr>
          <w:rFonts w:hint="eastAsia" w:ascii="Arial" w:hAnsi="Arial" w:eastAsia="宋体" w:cs="Arial"/>
          <w:b w:val="0"/>
          <w:color w:val="auto"/>
          <w:kern w:val="2"/>
          <w:sz w:val="24"/>
          <w:szCs w:val="24"/>
          <w:u w:val="none"/>
          <w:lang w:val="en-US" w:eastAsia="zh-CN" w:bidi="ar-SA"/>
        </w:rPr>
      </w:pPr>
      <w:r>
        <w:rPr>
          <w:rFonts w:hint="eastAsia" w:ascii="Arial" w:hAnsi="Arial" w:eastAsia="宋体" w:cs="Arial"/>
          <w:b w:val="0"/>
          <w:color w:val="auto"/>
          <w:kern w:val="2"/>
          <w:sz w:val="24"/>
          <w:szCs w:val="24"/>
          <w:u w:val="none"/>
          <w:lang w:val="en-US" w:eastAsia="zh-CN" w:bidi="ar-SA"/>
        </w:rPr>
        <w:t xml:space="preserve">9.1、提交 甲方所在 仲裁委员会仲裁； </w:t>
      </w:r>
    </w:p>
    <w:p w14:paraId="39E879C1">
      <w:pPr>
        <w:pStyle w:val="8"/>
        <w:snapToGrid w:val="0"/>
        <w:spacing w:line="360" w:lineRule="auto"/>
        <w:ind w:left="0" w:leftChars="0" w:right="162" w:rightChars="77" w:firstLine="376" w:firstLineChars="157"/>
        <w:jc w:val="both"/>
        <w:textAlignment w:val="baseline"/>
        <w:rPr>
          <w:rFonts w:hint="eastAsia" w:ascii="Arial" w:hAnsi="Arial" w:eastAsia="宋体" w:cs="Arial"/>
          <w:b w:val="0"/>
          <w:color w:val="auto"/>
          <w:kern w:val="2"/>
          <w:sz w:val="24"/>
          <w:szCs w:val="24"/>
          <w:u w:val="none"/>
          <w:lang w:val="en-US" w:eastAsia="zh-CN" w:bidi="ar-SA"/>
        </w:rPr>
      </w:pPr>
      <w:r>
        <w:rPr>
          <w:rFonts w:hint="eastAsia" w:ascii="Arial" w:hAnsi="Arial" w:eastAsia="宋体" w:cs="Arial"/>
          <w:b w:val="0"/>
          <w:color w:val="auto"/>
          <w:kern w:val="2"/>
          <w:sz w:val="24"/>
          <w:szCs w:val="24"/>
          <w:u w:val="none"/>
          <w:lang w:val="en-US" w:eastAsia="zh-CN" w:bidi="ar-SA"/>
        </w:rPr>
        <w:t xml:space="preserve">9.2、依法向人民法院起诉。 </w:t>
      </w:r>
    </w:p>
    <w:p w14:paraId="1680063A">
      <w:pPr>
        <w:spacing w:line="360" w:lineRule="auto"/>
        <w:ind w:left="0" w:leftChars="0" w:right="162" w:rightChars="77" w:firstLine="378" w:firstLineChars="157"/>
        <w:jc w:val="both"/>
        <w:outlineLvl w:val="0"/>
        <w:rPr>
          <w:rFonts w:hint="eastAsia" w:ascii="Arial" w:hAnsi="Arial" w:eastAsia="宋体" w:cs="Arial"/>
          <w:b w:val="0"/>
          <w:color w:val="auto"/>
          <w:kern w:val="2"/>
          <w:sz w:val="24"/>
          <w:szCs w:val="24"/>
          <w:u w:val="none"/>
          <w:lang w:val="zh-CN" w:eastAsia="zh-CN" w:bidi="ar-SA"/>
        </w:rPr>
      </w:pPr>
      <w:r>
        <w:rPr>
          <w:rFonts w:hint="eastAsia" w:ascii="Arial" w:hAnsi="Arial" w:eastAsia="宋体" w:cs="Arial"/>
          <w:b/>
          <w:bCs/>
          <w:color w:val="auto"/>
          <w:kern w:val="2"/>
          <w:sz w:val="24"/>
          <w:szCs w:val="24"/>
          <w:u w:val="none"/>
          <w:lang w:val="zh-CN" w:eastAsia="zh-CN" w:bidi="ar-SA"/>
        </w:rPr>
        <w:t>第十条、其他</w:t>
      </w:r>
      <w:r>
        <w:rPr>
          <w:rFonts w:hint="eastAsia" w:ascii="Arial" w:hAnsi="Arial" w:eastAsia="宋体" w:cs="Arial"/>
          <w:b w:val="0"/>
          <w:color w:val="auto"/>
          <w:kern w:val="2"/>
          <w:sz w:val="24"/>
          <w:szCs w:val="24"/>
          <w:u w:val="none"/>
          <w:lang w:val="zh-CN" w:eastAsia="zh-CN" w:bidi="ar-SA"/>
        </w:rPr>
        <w:t xml:space="preserve"> </w:t>
      </w:r>
    </w:p>
    <w:p w14:paraId="7A377F63">
      <w:pPr>
        <w:pStyle w:val="8"/>
        <w:snapToGrid w:val="0"/>
        <w:spacing w:line="360" w:lineRule="auto"/>
        <w:ind w:left="0" w:leftChars="0" w:right="162" w:rightChars="77" w:firstLine="376" w:firstLineChars="157"/>
        <w:jc w:val="both"/>
        <w:textAlignment w:val="baseline"/>
        <w:rPr>
          <w:rFonts w:hint="eastAsia" w:ascii="Arial" w:hAnsi="Arial" w:eastAsia="宋体" w:cs="Arial"/>
          <w:b w:val="0"/>
          <w:color w:val="auto"/>
          <w:kern w:val="2"/>
          <w:sz w:val="24"/>
          <w:szCs w:val="24"/>
          <w:u w:val="none"/>
          <w:lang w:val="en-US" w:eastAsia="zh-CN" w:bidi="ar-SA"/>
        </w:rPr>
      </w:pPr>
      <w:r>
        <w:rPr>
          <w:rFonts w:hint="eastAsia" w:ascii="Arial" w:hAnsi="Arial" w:eastAsia="宋体" w:cs="Arial"/>
          <w:b w:val="0"/>
          <w:color w:val="auto"/>
          <w:kern w:val="2"/>
          <w:sz w:val="24"/>
          <w:szCs w:val="24"/>
          <w:u w:val="none"/>
          <w:lang w:val="en-US" w:eastAsia="zh-CN" w:bidi="ar-SA"/>
        </w:rPr>
        <w:t xml:space="preserve">10.1、除根据合同或法律的规定提前终止以外，本合同有效期为自合同生效日起一年内。 </w:t>
      </w:r>
    </w:p>
    <w:p w14:paraId="1E16D0FD">
      <w:pPr>
        <w:pStyle w:val="8"/>
        <w:snapToGrid w:val="0"/>
        <w:spacing w:line="360" w:lineRule="auto"/>
        <w:ind w:left="0" w:leftChars="0" w:right="162" w:rightChars="77" w:firstLine="376" w:firstLineChars="157"/>
        <w:jc w:val="both"/>
        <w:textAlignment w:val="baseline"/>
        <w:rPr>
          <w:rFonts w:hint="eastAsia" w:ascii="Arial" w:hAnsi="Arial" w:eastAsia="宋体" w:cs="Arial"/>
          <w:b w:val="0"/>
          <w:color w:val="auto"/>
          <w:kern w:val="2"/>
          <w:sz w:val="24"/>
          <w:szCs w:val="24"/>
          <w:u w:val="none"/>
          <w:lang w:val="en-US" w:eastAsia="zh-CN" w:bidi="ar-SA"/>
        </w:rPr>
      </w:pPr>
      <w:r>
        <w:rPr>
          <w:rFonts w:hint="eastAsia" w:ascii="Arial" w:hAnsi="Arial" w:eastAsia="宋体" w:cs="Arial"/>
          <w:b w:val="0"/>
          <w:color w:val="auto"/>
          <w:kern w:val="2"/>
          <w:sz w:val="24"/>
          <w:szCs w:val="24"/>
          <w:u w:val="none"/>
          <w:lang w:val="en-US" w:eastAsia="zh-CN" w:bidi="ar-SA"/>
        </w:rPr>
        <w:t xml:space="preserve">10.2、未经双方同意不作修改，任何对合同条款的变更或修改均须以双方签订书面修改书的形式进行。 </w:t>
      </w:r>
    </w:p>
    <w:p w14:paraId="507AD965">
      <w:pPr>
        <w:pStyle w:val="8"/>
        <w:snapToGrid w:val="0"/>
        <w:spacing w:line="360" w:lineRule="auto"/>
        <w:ind w:left="0" w:leftChars="0" w:right="162" w:rightChars="77" w:firstLine="376" w:firstLineChars="157"/>
        <w:jc w:val="both"/>
        <w:textAlignment w:val="baseline"/>
        <w:rPr>
          <w:rFonts w:hint="eastAsia" w:ascii="Arial" w:hAnsi="Arial" w:eastAsia="宋体" w:cs="Arial"/>
          <w:b w:val="0"/>
          <w:color w:val="auto"/>
          <w:kern w:val="2"/>
          <w:sz w:val="24"/>
          <w:szCs w:val="24"/>
          <w:u w:val="none"/>
          <w:lang w:val="en-US" w:eastAsia="zh-CN" w:bidi="ar-SA"/>
        </w:rPr>
      </w:pPr>
      <w:r>
        <w:rPr>
          <w:rFonts w:hint="eastAsia" w:ascii="Arial" w:hAnsi="Arial" w:eastAsia="宋体" w:cs="Arial"/>
          <w:b w:val="0"/>
          <w:color w:val="auto"/>
          <w:kern w:val="2"/>
          <w:sz w:val="24"/>
          <w:szCs w:val="24"/>
          <w:u w:val="none"/>
          <w:lang w:val="en-US" w:eastAsia="zh-CN" w:bidi="ar-SA"/>
        </w:rPr>
        <w:t xml:space="preserve">10.3、本合同受中国法律管辖并依其进行解释。 </w:t>
      </w:r>
    </w:p>
    <w:p w14:paraId="64D42394">
      <w:pPr>
        <w:pStyle w:val="8"/>
        <w:snapToGrid w:val="0"/>
        <w:spacing w:line="360" w:lineRule="auto"/>
        <w:ind w:left="0" w:leftChars="0" w:right="162" w:rightChars="77" w:firstLine="376" w:firstLineChars="157"/>
        <w:jc w:val="both"/>
        <w:textAlignment w:val="baseline"/>
        <w:rPr>
          <w:rFonts w:hint="eastAsia" w:ascii="Arial" w:hAnsi="Arial" w:eastAsia="宋体" w:cs="Arial"/>
          <w:b w:val="0"/>
          <w:color w:val="auto"/>
          <w:kern w:val="2"/>
          <w:sz w:val="24"/>
          <w:szCs w:val="24"/>
          <w:u w:val="none"/>
          <w:lang w:val="en-US" w:eastAsia="zh-CN" w:bidi="ar-SA"/>
        </w:rPr>
      </w:pPr>
      <w:r>
        <w:rPr>
          <w:rFonts w:hint="eastAsia" w:ascii="Arial" w:hAnsi="Arial" w:eastAsia="宋体" w:cs="Arial"/>
          <w:b w:val="0"/>
          <w:color w:val="auto"/>
          <w:kern w:val="2"/>
          <w:sz w:val="24"/>
          <w:szCs w:val="24"/>
          <w:u w:val="none"/>
          <w:lang w:val="en-US" w:eastAsia="zh-CN" w:bidi="ar-SA"/>
        </w:rPr>
        <w:t xml:space="preserve">10.4、未经对方同意，任何一方均不得将其在本合同下的权利和义务进行转让。 </w:t>
      </w:r>
    </w:p>
    <w:p w14:paraId="5D36DEBD">
      <w:pPr>
        <w:pStyle w:val="8"/>
        <w:snapToGrid w:val="0"/>
        <w:spacing w:line="360" w:lineRule="auto"/>
        <w:ind w:left="0" w:leftChars="0" w:right="162" w:rightChars="77" w:firstLine="376" w:firstLineChars="157"/>
        <w:jc w:val="both"/>
        <w:textAlignment w:val="baseline"/>
        <w:rPr>
          <w:rFonts w:hint="eastAsia" w:ascii="Arial" w:hAnsi="Arial" w:eastAsia="宋体" w:cs="Arial"/>
          <w:b w:val="0"/>
          <w:color w:val="auto"/>
          <w:kern w:val="2"/>
          <w:sz w:val="24"/>
          <w:szCs w:val="24"/>
          <w:u w:val="none"/>
          <w:lang w:val="en-US" w:eastAsia="zh-CN" w:bidi="ar-SA"/>
        </w:rPr>
      </w:pPr>
      <w:r>
        <w:rPr>
          <w:rFonts w:hint="eastAsia" w:ascii="Arial" w:hAnsi="Arial" w:eastAsia="宋体" w:cs="Arial"/>
          <w:b w:val="0"/>
          <w:color w:val="auto"/>
          <w:kern w:val="2"/>
          <w:sz w:val="24"/>
          <w:szCs w:val="24"/>
          <w:u w:val="none"/>
          <w:lang w:val="en-US" w:eastAsia="zh-CN" w:bidi="ar-SA"/>
        </w:rPr>
        <w:t xml:space="preserve">10.5、任何一方向对方提出的函电通知或要求，在取得对方人员和/或通讯设施接收确认后，即被认为已经被对方正式接收。 </w:t>
      </w:r>
    </w:p>
    <w:p w14:paraId="6C3C46EA">
      <w:pPr>
        <w:pStyle w:val="8"/>
        <w:snapToGrid w:val="0"/>
        <w:spacing w:line="360" w:lineRule="auto"/>
        <w:ind w:left="0" w:leftChars="0" w:right="162" w:rightChars="77" w:firstLine="376" w:firstLineChars="157"/>
        <w:jc w:val="both"/>
        <w:textAlignment w:val="baseline"/>
        <w:rPr>
          <w:rFonts w:hint="eastAsia" w:ascii="Arial" w:hAnsi="Arial" w:eastAsia="宋体" w:cs="Arial"/>
          <w:b w:val="0"/>
          <w:color w:val="auto"/>
          <w:kern w:val="2"/>
          <w:sz w:val="24"/>
          <w:szCs w:val="24"/>
          <w:u w:val="none"/>
          <w:lang w:val="en-US" w:eastAsia="zh-CN" w:bidi="ar-SA"/>
        </w:rPr>
      </w:pPr>
      <w:r>
        <w:rPr>
          <w:rFonts w:hint="eastAsia" w:ascii="Arial" w:hAnsi="Arial" w:eastAsia="宋体" w:cs="Arial"/>
          <w:b w:val="0"/>
          <w:color w:val="auto"/>
          <w:kern w:val="2"/>
          <w:sz w:val="24"/>
          <w:szCs w:val="24"/>
          <w:u w:val="none"/>
          <w:lang w:val="en-US" w:eastAsia="zh-CN" w:bidi="ar-SA"/>
        </w:rPr>
        <w:t xml:space="preserve">10.6、本合同的所有附件是本合同不可分割的一部分，具有与本合同同等的法律效力。如果附件与合同条款有冲突，则应以合同条款为准。 </w:t>
      </w:r>
    </w:p>
    <w:p w14:paraId="38633F41">
      <w:pPr>
        <w:pStyle w:val="8"/>
        <w:snapToGrid w:val="0"/>
        <w:spacing w:line="360" w:lineRule="auto"/>
        <w:ind w:left="0" w:leftChars="0" w:right="162" w:rightChars="77" w:firstLine="376" w:firstLineChars="157"/>
        <w:jc w:val="both"/>
        <w:textAlignment w:val="baseline"/>
        <w:rPr>
          <w:rFonts w:hint="eastAsia" w:ascii="Arial" w:hAnsi="Arial" w:eastAsia="宋体" w:cs="Arial"/>
          <w:b w:val="0"/>
          <w:color w:val="auto"/>
          <w:kern w:val="2"/>
          <w:sz w:val="24"/>
          <w:szCs w:val="24"/>
          <w:u w:val="none"/>
          <w:lang w:val="en-US" w:eastAsia="zh-CN" w:bidi="ar-SA"/>
        </w:rPr>
      </w:pPr>
      <w:r>
        <w:rPr>
          <w:rFonts w:hint="eastAsia" w:ascii="Arial" w:hAnsi="Arial" w:eastAsia="宋体" w:cs="Arial"/>
          <w:b w:val="0"/>
          <w:color w:val="auto"/>
          <w:kern w:val="2"/>
          <w:sz w:val="24"/>
          <w:szCs w:val="24"/>
          <w:u w:val="none"/>
          <w:lang w:val="en-US" w:eastAsia="zh-CN" w:bidi="ar-SA"/>
        </w:rPr>
        <w:t xml:space="preserve">10.7、本合同经双方授权代表签字、盖章后生效。 </w:t>
      </w:r>
    </w:p>
    <w:p w14:paraId="4B9476E8">
      <w:pPr>
        <w:pStyle w:val="8"/>
        <w:snapToGrid w:val="0"/>
        <w:spacing w:line="360" w:lineRule="auto"/>
        <w:ind w:left="0" w:leftChars="0" w:right="162" w:rightChars="77" w:firstLine="376" w:firstLineChars="157"/>
        <w:jc w:val="both"/>
        <w:textAlignment w:val="baseline"/>
        <w:rPr>
          <w:rFonts w:hint="eastAsia" w:ascii="Arial" w:hAnsi="Arial" w:eastAsia="宋体" w:cs="Arial"/>
          <w:b w:val="0"/>
          <w:color w:val="auto"/>
          <w:kern w:val="2"/>
          <w:sz w:val="24"/>
          <w:szCs w:val="24"/>
          <w:u w:val="none"/>
          <w:lang w:val="en-US" w:eastAsia="zh-CN" w:bidi="ar-SA"/>
        </w:rPr>
      </w:pPr>
      <w:r>
        <w:rPr>
          <w:rFonts w:hint="eastAsia" w:ascii="Arial" w:hAnsi="Arial" w:eastAsia="宋体" w:cs="Arial"/>
          <w:b w:val="0"/>
          <w:color w:val="auto"/>
          <w:kern w:val="2"/>
          <w:sz w:val="24"/>
          <w:szCs w:val="24"/>
          <w:u w:val="none"/>
          <w:lang w:val="en-US" w:eastAsia="zh-CN" w:bidi="ar-SA"/>
        </w:rPr>
        <w:t>10.8、本合同正本一式 肆 份，双方各执 贰 份，具有同等的法律效力。</w:t>
      </w:r>
    </w:p>
    <w:p w14:paraId="339D4BAE">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color w:val="auto"/>
          <w:sz w:val="24"/>
          <w:szCs w:val="24"/>
        </w:rPr>
      </w:pPr>
    </w:p>
    <w:p w14:paraId="3F7B7DD6">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color w:val="auto"/>
          <w:sz w:val="24"/>
          <w:szCs w:val="24"/>
        </w:rPr>
      </w:pPr>
    </w:p>
    <w:p w14:paraId="45097FC8">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color w:val="auto"/>
          <w:sz w:val="24"/>
          <w:szCs w:val="24"/>
        </w:rPr>
      </w:pPr>
    </w:p>
    <w:p w14:paraId="35E29CE2">
      <w:pPr>
        <w:pStyle w:val="2"/>
        <w:rPr>
          <w:color w:val="auto"/>
          <w:sz w:val="24"/>
          <w:szCs w:val="24"/>
        </w:rPr>
      </w:pPr>
    </w:p>
    <w:p w14:paraId="703691AC">
      <w:pPr>
        <w:rPr>
          <w:color w:val="auto"/>
          <w:sz w:val="24"/>
          <w:szCs w:val="24"/>
        </w:rPr>
      </w:pPr>
    </w:p>
    <w:p w14:paraId="32DA17B6">
      <w:pPr>
        <w:pStyle w:val="2"/>
        <w:rPr>
          <w:color w:val="auto"/>
          <w:sz w:val="24"/>
          <w:szCs w:val="24"/>
        </w:rPr>
      </w:pPr>
    </w:p>
    <w:p w14:paraId="46B466A1">
      <w:pPr>
        <w:rPr>
          <w:color w:val="auto"/>
          <w:sz w:val="24"/>
          <w:szCs w:val="24"/>
        </w:rPr>
      </w:pPr>
    </w:p>
    <w:p w14:paraId="53F4EC65">
      <w:pPr>
        <w:pStyle w:val="2"/>
      </w:pPr>
    </w:p>
    <w:p w14:paraId="448F680C">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color w:val="auto"/>
          <w:sz w:val="24"/>
          <w:szCs w:val="24"/>
        </w:rPr>
      </w:pPr>
    </w:p>
    <w:p w14:paraId="5640CDDF">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color w:val="auto"/>
          <w:sz w:val="24"/>
          <w:szCs w:val="24"/>
        </w:rPr>
      </w:pPr>
    </w:p>
    <w:p w14:paraId="66EFD939">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2219D184">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在开标前应</w:t>
      </w:r>
      <w:r>
        <w:rPr>
          <w:rStyle w:val="32"/>
          <w:rFonts w:hint="eastAsia" w:ascii="宋体" w:hAnsi="宋体" w:eastAsia="宋体" w:cs="宋体"/>
          <w:bCs/>
          <w:sz w:val="24"/>
          <w:szCs w:val="24"/>
          <w:highlight w:val="none"/>
          <w:lang w:val="en-US" w:eastAsia="zh-CN"/>
        </w:rPr>
        <w:t>缴纳</w:t>
      </w:r>
      <w:r>
        <w:rPr>
          <w:rStyle w:val="32"/>
          <w:rFonts w:hint="eastAsia" w:ascii="宋体" w:hAnsi="宋体" w:eastAsia="宋体" w:cs="宋体"/>
          <w:bCs/>
          <w:sz w:val="24"/>
          <w:szCs w:val="24"/>
          <w:highlight w:val="none"/>
        </w:rPr>
        <w:t>投标保</w:t>
      </w:r>
      <w:r>
        <w:rPr>
          <w:rStyle w:val="32"/>
          <w:rFonts w:hint="eastAsia" w:ascii="宋体" w:hAnsi="宋体" w:eastAsia="宋体" w:cs="宋体"/>
          <w:bCs/>
          <w:color w:val="000000"/>
          <w:sz w:val="24"/>
          <w:szCs w:val="24"/>
          <w:highlight w:val="none"/>
        </w:rPr>
        <w:t>证金</w:t>
      </w:r>
      <w:r>
        <w:rPr>
          <w:rStyle w:val="32"/>
          <w:rFonts w:hint="eastAsia" w:ascii="宋体" w:hAnsi="宋体" w:eastAsia="宋体" w:cs="宋体"/>
          <w:b/>
          <w:bCs w:val="0"/>
          <w:color w:val="000000"/>
          <w:sz w:val="24"/>
          <w:szCs w:val="24"/>
          <w:highlight w:val="none"/>
          <w:u w:val="single"/>
          <w:lang w:val="en-US" w:eastAsia="zh-CN"/>
        </w:rPr>
        <w:t>人民币</w:t>
      </w:r>
      <w:r>
        <w:rPr>
          <w:rStyle w:val="32"/>
          <w:rFonts w:hint="eastAsia" w:ascii="宋体" w:hAnsi="宋体" w:eastAsia="宋体" w:cs="宋体"/>
          <w:b/>
          <w:color w:val="000000"/>
          <w:sz w:val="24"/>
          <w:szCs w:val="24"/>
          <w:highlight w:val="none"/>
          <w:u w:val="single"/>
        </w:rPr>
        <w:t>叁仟元</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
          <w:color w:val="000000"/>
          <w:sz w:val="24"/>
          <w:szCs w:val="24"/>
          <w:highlight w:val="none"/>
          <w:u w:val="single"/>
          <w:lang w:val="en-US" w:eastAsia="zh-CN"/>
        </w:rPr>
        <w:t>公对公转账，报名期间缴纳</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Cs/>
          <w:sz w:val="24"/>
          <w:szCs w:val="24"/>
          <w:highlight w:val="none"/>
        </w:rPr>
        <w:t>。</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155C311C">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在交纳投标保证金后</w:t>
      </w:r>
      <w:r>
        <w:rPr>
          <w:rStyle w:val="32"/>
          <w:rFonts w:hint="eastAsia" w:ascii="宋体" w:hAnsi="宋体" w:eastAsia="宋体" w:cs="宋体"/>
          <w:bCs/>
          <w:sz w:val="24"/>
          <w:szCs w:val="24"/>
          <w:highlight w:val="none"/>
          <w:lang w:val="en-US" w:eastAsia="zh-CN"/>
        </w:rPr>
        <w:t>无故</w:t>
      </w:r>
      <w:r>
        <w:rPr>
          <w:rStyle w:val="32"/>
          <w:rFonts w:hint="eastAsia" w:ascii="宋体" w:hAnsi="宋体" w:eastAsia="宋体" w:cs="宋体"/>
          <w:bCs/>
          <w:sz w:val="24"/>
          <w:szCs w:val="24"/>
          <w:highlight w:val="none"/>
        </w:rPr>
        <w:t>放弃投标者；</w:t>
      </w:r>
    </w:p>
    <w:p w14:paraId="6F72156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lang w:val="en-US" w:eastAsia="zh-CN"/>
        </w:rPr>
        <w:t>在开标时</w:t>
      </w:r>
      <w:r>
        <w:rPr>
          <w:rStyle w:val="32"/>
          <w:rFonts w:hint="eastAsia" w:ascii="宋体" w:hAnsi="宋体" w:eastAsia="宋体" w:cs="宋体"/>
          <w:bCs/>
          <w:sz w:val="24"/>
          <w:szCs w:val="24"/>
          <w:highlight w:val="none"/>
        </w:rPr>
        <w:t>中途退场、影响</w:t>
      </w:r>
      <w:r>
        <w:rPr>
          <w:rStyle w:val="32"/>
          <w:rFonts w:hint="eastAsia" w:ascii="宋体" w:hAnsi="宋体" w:eastAsia="宋体" w:cs="宋体"/>
          <w:bCs/>
          <w:sz w:val="24"/>
          <w:szCs w:val="24"/>
          <w:highlight w:val="none"/>
          <w:lang w:val="en-US" w:eastAsia="zh-CN"/>
        </w:rPr>
        <w:t>评标</w:t>
      </w:r>
      <w:r>
        <w:rPr>
          <w:rStyle w:val="32"/>
          <w:rFonts w:hint="eastAsia" w:ascii="宋体" w:hAnsi="宋体" w:eastAsia="宋体" w:cs="宋体"/>
          <w:bCs/>
          <w:sz w:val="24"/>
          <w:szCs w:val="24"/>
          <w:highlight w:val="none"/>
        </w:rPr>
        <w:t>正常进行者；</w:t>
      </w:r>
    </w:p>
    <w:p w14:paraId="7B8EED35">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3、中标</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未在规定期限内与</w:t>
      </w:r>
      <w:r>
        <w:rPr>
          <w:rStyle w:val="32"/>
          <w:rFonts w:hint="eastAsia" w:ascii="宋体" w:hAnsi="宋体" w:eastAsia="宋体" w:cs="宋体"/>
          <w:bCs/>
          <w:sz w:val="24"/>
          <w:szCs w:val="24"/>
          <w:highlight w:val="none"/>
          <w:lang w:val="en-US" w:eastAsia="zh-CN"/>
        </w:rPr>
        <w:t>招标人</w:t>
      </w:r>
      <w:r>
        <w:rPr>
          <w:rStyle w:val="32"/>
          <w:rFonts w:hint="eastAsia" w:ascii="宋体" w:hAnsi="宋体" w:eastAsia="宋体" w:cs="宋体"/>
          <w:bCs/>
          <w:sz w:val="24"/>
          <w:szCs w:val="24"/>
          <w:highlight w:val="none"/>
        </w:rPr>
        <w:t xml:space="preserve">签订合同； </w:t>
      </w:r>
    </w:p>
    <w:p w14:paraId="0A237C6B">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4、成交项目转让给他人的。</w:t>
      </w:r>
    </w:p>
    <w:p w14:paraId="18EA3C16">
      <w:pPr>
        <w:keepNext w:val="0"/>
        <w:keepLines w:val="0"/>
        <w:pageBreakBefore w:val="0"/>
        <w:kinsoku/>
        <w:wordWrap/>
        <w:overflowPunct/>
        <w:topLinePunct w:val="0"/>
        <w:bidi w:val="0"/>
        <w:snapToGrid w:val="0"/>
        <w:spacing w:line="360" w:lineRule="auto"/>
        <w:ind w:left="0" w:leftChars="0" w:right="0" w:firstLine="482" w:firstLineChars="200"/>
        <w:textAlignment w:val="auto"/>
        <w:rPr>
          <w:rStyle w:val="32"/>
          <w:rFonts w:hint="eastAsia" w:ascii="宋体" w:hAnsi="宋体" w:eastAsia="宋体" w:cs="宋体"/>
          <w:bCs/>
          <w:sz w:val="24"/>
          <w:szCs w:val="24"/>
          <w:highlight w:val="none"/>
        </w:rPr>
        <w:sectPr>
          <w:footerReference r:id="rId13"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eastAsia="宋体" w:cs="宋体"/>
          <w:b/>
          <w:sz w:val="24"/>
          <w:szCs w:val="24"/>
          <w:highlight w:val="none"/>
          <w:u w:val="single"/>
        </w:rPr>
        <w:t>未中标</w:t>
      </w:r>
      <w:r>
        <w:rPr>
          <w:rStyle w:val="32"/>
          <w:rFonts w:hint="eastAsia" w:ascii="宋体" w:hAnsi="宋体" w:cs="宋体"/>
          <w:b/>
          <w:sz w:val="24"/>
          <w:szCs w:val="24"/>
          <w:highlight w:val="none"/>
          <w:u w:val="single"/>
          <w:lang w:val="en-US" w:eastAsia="zh-CN"/>
        </w:rPr>
        <w:t>供应商</w:t>
      </w:r>
      <w:r>
        <w:rPr>
          <w:rStyle w:val="32"/>
          <w:rFonts w:hint="eastAsia" w:ascii="宋体" w:hAnsi="宋体" w:eastAsia="宋体" w:cs="宋体"/>
          <w:b/>
          <w:sz w:val="24"/>
          <w:szCs w:val="24"/>
          <w:highlight w:val="none"/>
          <w:u w:val="single"/>
        </w:rPr>
        <w:t>在</w:t>
      </w:r>
      <w:r>
        <w:rPr>
          <w:rStyle w:val="32"/>
          <w:rFonts w:hint="eastAsia" w:ascii="宋体" w:hAnsi="宋体" w:eastAsia="宋体" w:cs="宋体"/>
          <w:b/>
          <w:sz w:val="24"/>
          <w:szCs w:val="24"/>
          <w:highlight w:val="none"/>
          <w:u w:val="single"/>
          <w:lang w:val="en-US" w:eastAsia="zh-CN"/>
        </w:rPr>
        <w:t>中标公告公示</w:t>
      </w:r>
      <w:r>
        <w:rPr>
          <w:rStyle w:val="32"/>
          <w:rFonts w:hint="eastAsia" w:ascii="宋体" w:hAnsi="宋体" w:eastAsia="宋体" w:cs="宋体"/>
          <w:b/>
          <w:sz w:val="24"/>
          <w:szCs w:val="24"/>
          <w:highlight w:val="none"/>
          <w:u w:val="single"/>
        </w:rPr>
        <w:t>结束后7天内无息全额退还</w:t>
      </w:r>
      <w:r>
        <w:rPr>
          <w:rStyle w:val="32"/>
          <w:rFonts w:hint="eastAsia" w:ascii="宋体" w:hAnsi="宋体" w:eastAsia="宋体" w:cs="宋体"/>
          <w:b/>
          <w:sz w:val="24"/>
          <w:szCs w:val="24"/>
          <w:highlight w:val="none"/>
          <w:u w:val="single"/>
          <w:lang w:eastAsia="zh-CN"/>
        </w:rPr>
        <w:t>。</w:t>
      </w:r>
      <w:r>
        <w:rPr>
          <w:rStyle w:val="32"/>
          <w:rFonts w:hint="eastAsia" w:ascii="宋体" w:hAnsi="宋体" w:eastAsia="宋体" w:cs="宋体"/>
          <w:bCs/>
          <w:sz w:val="24"/>
          <w:szCs w:val="24"/>
          <w:highlight w:val="none"/>
        </w:rPr>
        <w:t>中标</w:t>
      </w:r>
      <w:r>
        <w:rPr>
          <w:rStyle w:val="32"/>
          <w:rFonts w:hint="eastAsia" w:ascii="宋体" w:hAnsi="宋体" w:eastAsia="宋体" w:cs="宋体"/>
          <w:bCs/>
          <w:sz w:val="24"/>
          <w:szCs w:val="24"/>
          <w:highlight w:val="none"/>
          <w:lang w:val="en-US" w:eastAsia="zh-CN"/>
        </w:rPr>
        <w:t>人</w:t>
      </w:r>
      <w:r>
        <w:rPr>
          <w:rStyle w:val="32"/>
          <w:rFonts w:hint="eastAsia" w:ascii="宋体" w:hAnsi="宋体" w:eastAsia="宋体" w:cs="宋体"/>
          <w:bCs/>
          <w:sz w:val="24"/>
          <w:szCs w:val="24"/>
          <w:highlight w:val="none"/>
        </w:rPr>
        <w:t>的投标保证金</w:t>
      </w:r>
      <w:r>
        <w:rPr>
          <w:rStyle w:val="32"/>
          <w:rFonts w:hint="eastAsia" w:ascii="宋体" w:hAnsi="宋体" w:eastAsia="宋体" w:cs="宋体"/>
          <w:bCs/>
          <w:sz w:val="24"/>
          <w:szCs w:val="24"/>
          <w:highlight w:val="none"/>
          <w:lang w:val="en-US" w:eastAsia="zh-CN"/>
        </w:rPr>
        <w:t>在合同签订后7日内无息全额退还</w:t>
      </w:r>
      <w:r>
        <w:rPr>
          <w:rStyle w:val="32"/>
          <w:rFonts w:hint="eastAsia" w:ascii="宋体" w:hAnsi="宋体" w:eastAsia="宋体" w:cs="宋体"/>
          <w:bCs/>
          <w:sz w:val="24"/>
          <w:szCs w:val="24"/>
          <w:highlight w:val="none"/>
        </w:rPr>
        <w:t>。</w:t>
      </w:r>
    </w:p>
    <w:p w14:paraId="51841BEB">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响应文件</w:t>
      </w:r>
      <w:r>
        <w:rPr>
          <w:rFonts w:hint="eastAsia" w:ascii="宋体" w:hAnsi="宋体" w:eastAsia="宋体" w:cs="宋体"/>
          <w:b/>
          <w:kern w:val="2"/>
          <w:sz w:val="32"/>
          <w:szCs w:val="32"/>
          <w:highlight w:val="none"/>
          <w:lang w:val="en-US" w:eastAsia="zh-CN" w:bidi="ar-SA"/>
        </w:rPr>
        <w:t>格式</w:t>
      </w:r>
    </w:p>
    <w:p w14:paraId="7FE8C88A">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kern w:val="0"/>
          <w:sz w:val="28"/>
          <w:szCs w:val="28"/>
          <w:highlight w:val="none"/>
        </w:rPr>
      </w:pPr>
      <w:r>
        <w:rPr>
          <w:rStyle w:val="32"/>
          <w:rFonts w:hint="eastAsia" w:ascii="宋体" w:hAnsi="宋体" w:eastAsia="宋体" w:cs="宋体"/>
          <w:b/>
          <w:sz w:val="28"/>
          <w:szCs w:val="28"/>
          <w:highlight w:val="none"/>
          <w:lang w:val="en-US" w:eastAsia="zh-CN"/>
        </w:rPr>
        <w:t>项目</w:t>
      </w:r>
      <w:r>
        <w:rPr>
          <w:rStyle w:val="32"/>
          <w:rFonts w:hint="eastAsia" w:ascii="宋体" w:hAnsi="宋体" w:eastAsia="宋体" w:cs="宋体"/>
          <w:b/>
          <w:sz w:val="28"/>
          <w:szCs w:val="28"/>
          <w:highlight w:val="none"/>
        </w:rPr>
        <w:t>编号：</w:t>
      </w:r>
      <w:r>
        <w:rPr>
          <w:rStyle w:val="32"/>
          <w:rFonts w:hint="eastAsia" w:ascii="宋体" w:hAnsi="宋体" w:cs="宋体"/>
          <w:b/>
          <w:color w:val="auto"/>
          <w:sz w:val="28"/>
          <w:szCs w:val="28"/>
          <w:highlight w:val="none"/>
          <w:lang w:eastAsia="zh-CN"/>
        </w:rPr>
        <w:t>SZRFYZB202410-184</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color w:val="FF0000"/>
          <w:sz w:val="28"/>
          <w:szCs w:val="28"/>
          <w:highlight w:val="none"/>
          <w:lang w:val="en-US" w:eastAsia="zh-CN"/>
        </w:rPr>
        <w:t xml:space="preserve">             </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sz w:val="28"/>
          <w:szCs w:val="28"/>
          <w:highlight w:val="none"/>
        </w:rPr>
        <w:t>正本/副本</w:t>
      </w:r>
    </w:p>
    <w:p w14:paraId="08572AE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58B8C088">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29E5C5CA">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7144FCD8">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58FA7A45">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4A99C7C5">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52"/>
          <w:szCs w:val="52"/>
          <w:highlight w:val="none"/>
        </w:rPr>
      </w:pPr>
      <w:r>
        <w:rPr>
          <w:rStyle w:val="32"/>
          <w:rFonts w:hint="eastAsia" w:ascii="宋体" w:hAnsi="宋体" w:cs="宋体"/>
          <w:b/>
          <w:sz w:val="52"/>
          <w:szCs w:val="52"/>
          <w:highlight w:val="none"/>
          <w:lang w:val="en-US" w:eastAsia="zh-CN"/>
        </w:rPr>
        <w:t>医院信息系统等保测评项目</w:t>
      </w:r>
    </w:p>
    <w:p w14:paraId="6BFFDA8D">
      <w:pPr>
        <w:pStyle w:val="16"/>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75E7B0E">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2"/>
          <w:rFonts w:hint="eastAsia" w:ascii="宋体" w:hAnsi="宋体" w:eastAsia="宋体" w:cs="宋体"/>
          <w:color w:val="000000"/>
          <w:kern w:val="0"/>
          <w:sz w:val="52"/>
          <w:szCs w:val="52"/>
          <w:highlight w:val="none"/>
        </w:rPr>
      </w:pPr>
    </w:p>
    <w:p w14:paraId="2A45AD25">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r>
        <w:rPr>
          <w:rStyle w:val="32"/>
          <w:rFonts w:hint="eastAsia" w:ascii="宋体" w:hAnsi="宋体" w:cs="宋体"/>
          <w:b/>
          <w:color w:val="000000"/>
          <w:kern w:val="0"/>
          <w:sz w:val="52"/>
          <w:szCs w:val="52"/>
          <w:highlight w:val="none"/>
          <w:lang w:eastAsia="zh-CN"/>
        </w:rPr>
        <w:t>响应文件</w:t>
      </w:r>
    </w:p>
    <w:p w14:paraId="16E715C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6B2230B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55884A9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2DA7CFA">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color w:val="000000"/>
          <w:kern w:val="0"/>
          <w:sz w:val="24"/>
          <w:szCs w:val="24"/>
          <w:highlight w:val="none"/>
        </w:rPr>
      </w:pPr>
    </w:p>
    <w:p w14:paraId="6840A48E">
      <w:pPr>
        <w:pStyle w:val="20"/>
        <w:pageBreakBefore w:val="0"/>
        <w:kinsoku/>
        <w:wordWrap/>
        <w:overflowPunct/>
        <w:topLinePunct w:val="0"/>
        <w:bidi w:val="0"/>
        <w:spacing w:after="0" w:line="360" w:lineRule="auto"/>
        <w:ind w:left="0" w:leftChars="0" w:firstLine="0" w:firstLineChars="0"/>
        <w:textAlignment w:val="auto"/>
        <w:rPr>
          <w:rStyle w:val="32"/>
          <w:rFonts w:hint="eastAsia" w:ascii="宋体" w:hAnsi="宋体" w:eastAsia="宋体" w:cs="宋体"/>
          <w:color w:val="000000"/>
          <w:kern w:val="0"/>
          <w:sz w:val="24"/>
          <w:szCs w:val="24"/>
          <w:highlight w:val="none"/>
        </w:rPr>
      </w:pPr>
    </w:p>
    <w:p w14:paraId="1B7FBA97">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2F88C2C8">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投  标  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盖章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w:t>
      </w:r>
    </w:p>
    <w:p w14:paraId="512AD516">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法定代表人或授权委托代理人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签章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 xml:space="preserve">： </w:t>
      </w:r>
    </w:p>
    <w:p w14:paraId="7067E925">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2"/>
          <w:rFonts w:hint="eastAsia" w:ascii="宋体" w:hAnsi="宋体" w:eastAsia="宋体" w:cs="宋体"/>
          <w:b/>
          <w:sz w:val="28"/>
          <w:szCs w:val="28"/>
          <w:highlight w:val="none"/>
        </w:rPr>
        <w:t>时      间：</w:t>
      </w:r>
      <w:r>
        <w:rPr>
          <w:rStyle w:val="32"/>
          <w:rFonts w:hint="eastAsia" w:ascii="宋体" w:hAnsi="宋体" w:eastAsia="宋体" w:cs="宋体"/>
          <w:b/>
          <w:sz w:val="24"/>
          <w:szCs w:val="24"/>
          <w:highlight w:val="none"/>
        </w:rPr>
        <w:t xml:space="preserve">              </w:t>
      </w:r>
    </w:p>
    <w:p w14:paraId="366E00BE">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4C532DC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24"/>
          <w:szCs w:val="24"/>
          <w:highlight w:val="none"/>
        </w:rPr>
      </w:pPr>
    </w:p>
    <w:p w14:paraId="6288CF14">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r>
        <w:rPr>
          <w:rStyle w:val="32"/>
          <w:rFonts w:hint="eastAsia" w:ascii="宋体" w:hAnsi="宋体" w:eastAsia="宋体" w:cs="宋体"/>
          <w:b/>
          <w:bCs/>
          <w:color w:val="000000"/>
          <w:kern w:val="0"/>
          <w:sz w:val="36"/>
          <w:szCs w:val="36"/>
          <w:highlight w:val="none"/>
        </w:rPr>
        <w:t>目</w:t>
      </w:r>
      <w:r>
        <w:rPr>
          <w:rStyle w:val="32"/>
          <w:rFonts w:hint="eastAsia" w:ascii="宋体" w:hAnsi="宋体" w:eastAsia="宋体" w:cs="宋体"/>
          <w:b/>
          <w:bCs/>
          <w:color w:val="000000"/>
          <w:kern w:val="0"/>
          <w:sz w:val="36"/>
          <w:szCs w:val="36"/>
          <w:highlight w:val="none"/>
          <w:lang w:val="en-US" w:eastAsia="zh-CN"/>
        </w:rPr>
        <w:t xml:space="preserve">  </w:t>
      </w:r>
      <w:r>
        <w:rPr>
          <w:rStyle w:val="32"/>
          <w:rFonts w:hint="eastAsia" w:ascii="宋体" w:hAnsi="宋体" w:eastAsia="宋体" w:cs="宋体"/>
          <w:b/>
          <w:bCs/>
          <w:color w:val="000000"/>
          <w:kern w:val="0"/>
          <w:sz w:val="36"/>
          <w:szCs w:val="36"/>
          <w:highlight w:val="none"/>
        </w:rPr>
        <w:t>录</w:t>
      </w:r>
    </w:p>
    <w:p w14:paraId="49D1DBC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rPr>
        <w:t> </w:t>
      </w:r>
    </w:p>
    <w:p w14:paraId="65D6B35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第一部分：</w:t>
      </w:r>
      <w:r>
        <w:rPr>
          <w:rStyle w:val="32"/>
          <w:rFonts w:hint="eastAsia" w:ascii="宋体" w:hAnsi="宋体" w:eastAsia="宋体" w:cs="宋体"/>
          <w:color w:val="000000"/>
          <w:kern w:val="0"/>
          <w:sz w:val="28"/>
          <w:szCs w:val="28"/>
          <w:highlight w:val="none"/>
          <w:lang w:val="en-US" w:eastAsia="zh-CN"/>
        </w:rPr>
        <w:t>投标</w:t>
      </w:r>
      <w:r>
        <w:rPr>
          <w:rStyle w:val="32"/>
          <w:rFonts w:hint="eastAsia" w:ascii="宋体" w:hAnsi="宋体" w:eastAsia="宋体" w:cs="宋体"/>
          <w:color w:val="000000"/>
          <w:kern w:val="0"/>
          <w:sz w:val="28"/>
          <w:szCs w:val="28"/>
          <w:highlight w:val="none"/>
        </w:rPr>
        <w:t>函</w:t>
      </w:r>
    </w:p>
    <w:p w14:paraId="05F48B3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第二部分：</w:t>
      </w:r>
      <w:r>
        <w:rPr>
          <w:rStyle w:val="32"/>
          <w:rFonts w:hint="eastAsia" w:ascii="宋体" w:hAnsi="宋体" w:cs="宋体"/>
          <w:color w:val="000000"/>
          <w:kern w:val="0"/>
          <w:sz w:val="28"/>
          <w:szCs w:val="28"/>
          <w:highlight w:val="none"/>
          <w:lang w:val="en-US" w:eastAsia="zh-CN"/>
        </w:rPr>
        <w:t>磋商</w:t>
      </w:r>
      <w:r>
        <w:rPr>
          <w:rStyle w:val="32"/>
          <w:rFonts w:hint="eastAsia" w:ascii="宋体" w:hAnsi="宋体" w:eastAsia="宋体" w:cs="宋体"/>
          <w:color w:val="000000"/>
          <w:kern w:val="0"/>
          <w:sz w:val="28"/>
          <w:szCs w:val="28"/>
          <w:highlight w:val="none"/>
          <w:lang w:eastAsia="zh-CN"/>
        </w:rPr>
        <w:t>报</w:t>
      </w:r>
      <w:r>
        <w:rPr>
          <w:rStyle w:val="32"/>
          <w:rFonts w:hint="eastAsia" w:ascii="宋体" w:hAnsi="宋体" w:eastAsia="宋体" w:cs="宋体"/>
          <w:color w:val="000000"/>
          <w:kern w:val="0"/>
          <w:sz w:val="28"/>
          <w:szCs w:val="28"/>
          <w:highlight w:val="none"/>
        </w:rPr>
        <w:t>价表</w:t>
      </w:r>
    </w:p>
    <w:p w14:paraId="24F40C5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val="en-US" w:eastAsia="zh-CN"/>
        </w:rPr>
      </w:pPr>
      <w:r>
        <w:rPr>
          <w:rStyle w:val="32"/>
          <w:rFonts w:hint="eastAsia" w:ascii="宋体" w:hAnsi="宋体" w:eastAsia="宋体" w:cs="宋体"/>
          <w:color w:val="000000"/>
          <w:kern w:val="0"/>
          <w:sz w:val="28"/>
          <w:szCs w:val="28"/>
          <w:highlight w:val="none"/>
        </w:rPr>
        <w:t>第三部分：</w:t>
      </w:r>
      <w:r>
        <w:rPr>
          <w:rStyle w:val="32"/>
          <w:rFonts w:hint="eastAsia" w:ascii="宋体" w:hAnsi="宋体" w:eastAsia="宋体" w:cs="宋体"/>
          <w:color w:val="000000"/>
          <w:kern w:val="0"/>
          <w:sz w:val="28"/>
          <w:szCs w:val="28"/>
          <w:highlight w:val="none"/>
          <w:lang w:eastAsia="zh-CN"/>
        </w:rPr>
        <w:t>商务和技术偏差表</w:t>
      </w:r>
    </w:p>
    <w:p w14:paraId="33A39A6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rPr>
        <w:t>部分：</w:t>
      </w:r>
      <w:r>
        <w:rPr>
          <w:rStyle w:val="32"/>
          <w:rFonts w:hint="eastAsia" w:ascii="宋体" w:hAnsi="宋体" w:cs="宋体"/>
          <w:color w:val="000000"/>
          <w:kern w:val="0"/>
          <w:sz w:val="28"/>
          <w:szCs w:val="28"/>
          <w:highlight w:val="none"/>
          <w:lang w:eastAsia="zh-CN"/>
        </w:rPr>
        <w:t>合同条款响应</w:t>
      </w:r>
    </w:p>
    <w:p w14:paraId="26567AB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第</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部分：</w:t>
      </w:r>
      <w:r>
        <w:rPr>
          <w:rStyle w:val="32"/>
          <w:rFonts w:hint="eastAsia" w:ascii="宋体" w:hAnsi="宋体" w:cs="宋体"/>
          <w:color w:val="000000"/>
          <w:kern w:val="0"/>
          <w:sz w:val="28"/>
          <w:szCs w:val="28"/>
          <w:highlight w:val="none"/>
          <w:lang w:eastAsia="zh-CN"/>
        </w:rPr>
        <w:t>供应商</w:t>
      </w:r>
      <w:r>
        <w:rPr>
          <w:rStyle w:val="32"/>
          <w:rFonts w:hint="eastAsia" w:ascii="宋体" w:hAnsi="宋体" w:eastAsia="宋体" w:cs="宋体"/>
          <w:color w:val="000000"/>
          <w:kern w:val="0"/>
          <w:sz w:val="28"/>
          <w:szCs w:val="28"/>
          <w:highlight w:val="none"/>
        </w:rPr>
        <w:t>拒绝商业贿赂承诺书</w:t>
      </w:r>
    </w:p>
    <w:p w14:paraId="7BEBC6A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六</w:t>
      </w:r>
      <w:r>
        <w:rPr>
          <w:rStyle w:val="32"/>
          <w:rFonts w:hint="eastAsia" w:ascii="宋体" w:hAnsi="宋体" w:eastAsia="宋体" w:cs="宋体"/>
          <w:color w:val="000000"/>
          <w:kern w:val="0"/>
          <w:sz w:val="28"/>
          <w:szCs w:val="28"/>
          <w:highlight w:val="none"/>
        </w:rPr>
        <w:t>部分</w:t>
      </w:r>
      <w:r>
        <w:rPr>
          <w:rStyle w:val="32"/>
          <w:rFonts w:hint="eastAsia" w:ascii="宋体" w:hAnsi="宋体" w:eastAsia="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资格证明文件</w:t>
      </w:r>
    </w:p>
    <w:p w14:paraId="5C9B3CE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lang w:val="en-US" w:eastAsia="zh-CN"/>
        </w:rPr>
        <w:t>（一）</w:t>
      </w:r>
      <w:r>
        <w:rPr>
          <w:rStyle w:val="32"/>
          <w:rFonts w:hint="eastAsia" w:ascii="宋体" w:hAnsi="宋体" w:eastAsia="宋体" w:cs="宋体"/>
          <w:color w:val="000000"/>
          <w:kern w:val="0"/>
          <w:sz w:val="28"/>
          <w:szCs w:val="28"/>
          <w:highlight w:val="none"/>
        </w:rPr>
        <w:t>营业执照等主体资格证明文件</w:t>
      </w:r>
      <w:r>
        <w:rPr>
          <w:rStyle w:val="32"/>
          <w:rFonts w:hint="eastAsia" w:ascii="宋体" w:hAnsi="宋体" w:cs="宋体"/>
          <w:color w:val="000000"/>
          <w:kern w:val="0"/>
          <w:sz w:val="28"/>
          <w:szCs w:val="28"/>
          <w:highlight w:val="none"/>
          <w:lang w:val="en-US" w:eastAsia="zh-CN"/>
        </w:rPr>
        <w:t>及其他</w:t>
      </w:r>
      <w:r>
        <w:rPr>
          <w:rStyle w:val="32"/>
          <w:rFonts w:hint="eastAsia" w:ascii="宋体" w:hAnsi="宋体" w:eastAsia="宋体" w:cs="宋体"/>
          <w:color w:val="000000"/>
          <w:kern w:val="0"/>
          <w:sz w:val="28"/>
          <w:szCs w:val="28"/>
          <w:highlight w:val="none"/>
        </w:rPr>
        <w:t>资格条件</w:t>
      </w: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如有要求</w:t>
      </w:r>
      <w:r>
        <w:rPr>
          <w:rStyle w:val="32"/>
          <w:rFonts w:hint="eastAsia" w:ascii="宋体" w:hAnsi="宋体" w:cs="宋体"/>
          <w:color w:val="000000"/>
          <w:kern w:val="0"/>
          <w:sz w:val="28"/>
          <w:szCs w:val="28"/>
          <w:highlight w:val="none"/>
          <w:lang w:eastAsia="zh-CN"/>
        </w:rPr>
        <w:t>）</w:t>
      </w:r>
    </w:p>
    <w:p w14:paraId="783F657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二</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法定代表人授权委托书</w:t>
      </w:r>
    </w:p>
    <w:p w14:paraId="4ACC299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三</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信用记录</w:t>
      </w:r>
    </w:p>
    <w:p w14:paraId="216658D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控股管理关系</w:t>
      </w:r>
    </w:p>
    <w:p w14:paraId="63746F90">
      <w:pPr>
        <w:pStyle w:val="20"/>
        <w:ind w:left="0" w:leftChars="0" w:firstLine="560" w:firstLineChars="200"/>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本项目不接受联合体投标，不允许分包</w:t>
      </w:r>
    </w:p>
    <w:p w14:paraId="148169D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六</w:t>
      </w:r>
      <w:r>
        <w:rPr>
          <w:rStyle w:val="32"/>
          <w:rFonts w:hint="eastAsia" w:ascii="宋体" w:hAnsi="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投标保证金缴纳银行回单</w:t>
      </w:r>
    </w:p>
    <w:p w14:paraId="6DD8956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七</w:t>
      </w:r>
      <w:r>
        <w:rPr>
          <w:rStyle w:val="32"/>
          <w:rFonts w:hint="eastAsia" w:ascii="宋体" w:hAnsi="宋体" w:eastAsia="宋体" w:cs="宋体"/>
          <w:color w:val="000000"/>
          <w:kern w:val="0"/>
          <w:sz w:val="28"/>
          <w:szCs w:val="28"/>
          <w:highlight w:val="none"/>
        </w:rPr>
        <w:t>部分：投标响应及其他相关情况</w:t>
      </w:r>
    </w:p>
    <w:p w14:paraId="038C1B73">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D465C3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1844FCF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CFF268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71416B8A">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570C99C4">
      <w:pPr>
        <w:pStyle w:val="2"/>
        <w:rPr>
          <w:rStyle w:val="32"/>
          <w:rFonts w:hint="eastAsia" w:ascii="宋体" w:hAnsi="宋体" w:eastAsia="宋体" w:cs="宋体"/>
          <w:color w:val="000000"/>
          <w:kern w:val="0"/>
          <w:sz w:val="24"/>
          <w:szCs w:val="24"/>
          <w:highlight w:val="none"/>
        </w:rPr>
      </w:pPr>
    </w:p>
    <w:p w14:paraId="4A5F191F">
      <w:pPr>
        <w:rPr>
          <w:rStyle w:val="32"/>
          <w:rFonts w:hint="eastAsia" w:ascii="宋体" w:hAnsi="宋体" w:eastAsia="宋体" w:cs="宋体"/>
          <w:color w:val="000000"/>
          <w:kern w:val="0"/>
          <w:sz w:val="24"/>
          <w:szCs w:val="24"/>
          <w:highlight w:val="none"/>
        </w:rPr>
      </w:pPr>
    </w:p>
    <w:p w14:paraId="367626A5">
      <w:pPr>
        <w:pStyle w:val="2"/>
        <w:rPr>
          <w:rFonts w:hint="eastAsia"/>
        </w:rPr>
      </w:pPr>
    </w:p>
    <w:p w14:paraId="4D56D69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3608B7F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6B71535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sz w:val="32"/>
          <w:szCs w:val="32"/>
          <w:highlight w:val="none"/>
        </w:rPr>
      </w:pPr>
      <w:r>
        <w:rPr>
          <w:rStyle w:val="32"/>
          <w:rFonts w:hint="eastAsia" w:ascii="宋体" w:hAnsi="宋体" w:eastAsia="宋体" w:cs="宋体"/>
          <w:b/>
          <w:color w:val="000000"/>
          <w:kern w:val="0"/>
          <w:sz w:val="32"/>
          <w:szCs w:val="32"/>
          <w:highlight w:val="none"/>
        </w:rPr>
        <w:t>第一部分</w:t>
      </w:r>
      <w:r>
        <w:rPr>
          <w:rStyle w:val="32"/>
          <w:rFonts w:hint="eastAsia" w:ascii="宋体" w:hAnsi="宋体" w:eastAsia="宋体" w:cs="宋体"/>
          <w:b/>
          <w:color w:val="000000"/>
          <w:kern w:val="0"/>
          <w:sz w:val="32"/>
          <w:szCs w:val="32"/>
          <w:highlight w:val="none"/>
          <w:lang w:val="en-US" w:eastAsia="zh-CN"/>
        </w:rPr>
        <w:t xml:space="preserve">  投标</w:t>
      </w:r>
      <w:r>
        <w:rPr>
          <w:rStyle w:val="32"/>
          <w:rFonts w:hint="eastAsia" w:ascii="宋体" w:hAnsi="宋体" w:eastAsia="宋体" w:cs="宋体"/>
          <w:b/>
          <w:color w:val="000000"/>
          <w:kern w:val="0"/>
          <w:sz w:val="32"/>
          <w:szCs w:val="32"/>
          <w:highlight w:val="none"/>
        </w:rPr>
        <w:t>函</w:t>
      </w:r>
    </w:p>
    <w:p w14:paraId="0ED09A7B">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2"/>
          <w:rFonts w:hint="eastAsia" w:ascii="宋体" w:hAnsi="宋体" w:eastAsia="宋体" w:cs="宋体"/>
          <w:b/>
          <w:bCs/>
          <w:sz w:val="24"/>
          <w:szCs w:val="24"/>
          <w:highlight w:val="none"/>
        </w:rPr>
      </w:pPr>
      <w:r>
        <w:rPr>
          <w:rStyle w:val="32"/>
          <w:rFonts w:hint="eastAsia" w:ascii="宋体" w:hAnsi="宋体" w:eastAsia="宋体" w:cs="宋体"/>
          <w:b/>
          <w:bCs/>
          <w:sz w:val="24"/>
          <w:szCs w:val="24"/>
          <w:highlight w:val="none"/>
        </w:rPr>
        <w:t>陕西中医药大学第二附属医院：</w:t>
      </w:r>
    </w:p>
    <w:p w14:paraId="774D5849">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收到 （项目名称：陕西中医药大学第二附属医院</w:t>
      </w:r>
      <w:r>
        <w:rPr>
          <w:rStyle w:val="32"/>
          <w:rFonts w:hint="eastAsia" w:ascii="宋体" w:hAnsi="宋体" w:cs="宋体"/>
          <w:sz w:val="24"/>
          <w:szCs w:val="24"/>
          <w:highlight w:val="none"/>
          <w:lang w:val="en-US" w:eastAsia="zh-CN"/>
        </w:rPr>
        <w:t>信息系统等保测评项目</w:t>
      </w: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lang w:eastAsia="zh-CN"/>
        </w:rPr>
        <w:t>SZRFYZB202410-184</w:t>
      </w:r>
      <w:r>
        <w:rPr>
          <w:rStyle w:val="32"/>
          <w:rFonts w:hint="eastAsia" w:ascii="宋体" w:hAnsi="宋体" w:eastAsia="宋体" w:cs="宋体"/>
          <w:sz w:val="24"/>
          <w:szCs w:val="24"/>
          <w:highlight w:val="none"/>
        </w:rPr>
        <w:t>）</w:t>
      </w:r>
      <w:r>
        <w:rPr>
          <w:rStyle w:val="32"/>
          <w:rFonts w:hint="eastAsia" w:ascii="宋体" w:hAnsi="宋体" w:cs="宋体"/>
          <w:sz w:val="24"/>
          <w:szCs w:val="24"/>
          <w:highlight w:val="none"/>
          <w:lang w:val="en-US" w:eastAsia="zh-CN"/>
        </w:rPr>
        <w:t>磋商文件</w:t>
      </w:r>
      <w:r>
        <w:rPr>
          <w:rStyle w:val="32"/>
          <w:rFonts w:hint="eastAsia" w:ascii="宋体" w:hAnsi="宋体" w:eastAsia="宋体" w:cs="宋体"/>
          <w:sz w:val="24"/>
          <w:szCs w:val="24"/>
          <w:highlight w:val="none"/>
        </w:rPr>
        <w:t>，经我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详细研究，决定参加本项目的</w:t>
      </w:r>
      <w:r>
        <w:rPr>
          <w:rStyle w:val="32"/>
          <w:rFonts w:hint="eastAsia" w:ascii="宋体" w:hAnsi="宋体" w:eastAsia="宋体" w:cs="宋体"/>
          <w:sz w:val="24"/>
          <w:szCs w:val="24"/>
          <w:highlight w:val="none"/>
          <w:lang w:eastAsia="zh-CN"/>
        </w:rPr>
        <w:t>招标</w:t>
      </w:r>
      <w:r>
        <w:rPr>
          <w:rStyle w:val="32"/>
          <w:rFonts w:hint="eastAsia" w:ascii="宋体" w:hAnsi="宋体" w:eastAsia="宋体" w:cs="宋体"/>
          <w:sz w:val="24"/>
          <w:szCs w:val="24"/>
          <w:highlight w:val="none"/>
        </w:rPr>
        <w:t>活动。为此，我</w:t>
      </w:r>
      <w:r>
        <w:rPr>
          <w:rStyle w:val="32"/>
          <w:rFonts w:hint="eastAsia" w:ascii="宋体" w:hAnsi="宋体" w:eastAsia="宋体" w:cs="宋体"/>
          <w:sz w:val="24"/>
          <w:szCs w:val="24"/>
          <w:highlight w:val="none"/>
          <w:lang w:val="en-US" w:eastAsia="zh-CN"/>
        </w:rPr>
        <w:t>单位进行</w:t>
      </w:r>
      <w:r>
        <w:rPr>
          <w:rStyle w:val="32"/>
          <w:rFonts w:hint="eastAsia" w:ascii="宋体" w:hAnsi="宋体" w:eastAsia="宋体" w:cs="宋体"/>
          <w:sz w:val="24"/>
          <w:szCs w:val="24"/>
          <w:highlight w:val="none"/>
        </w:rPr>
        <w:t>郑重声明，并愿意承担相应的法律责任</w:t>
      </w:r>
      <w:r>
        <w:rPr>
          <w:rStyle w:val="32"/>
          <w:rFonts w:hint="eastAsia" w:ascii="宋体" w:hAnsi="宋体" w:eastAsia="宋体" w:cs="宋体"/>
          <w:sz w:val="24"/>
          <w:szCs w:val="24"/>
          <w:highlight w:val="none"/>
          <w:lang w:eastAsia="zh-CN"/>
        </w:rPr>
        <w:t>：</w:t>
      </w:r>
    </w:p>
    <w:p w14:paraId="61447C10">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2"/>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2"/>
          <w:rFonts w:hint="eastAsia" w:ascii="宋体" w:hAnsi="宋体" w:eastAsia="宋体" w:cs="宋体"/>
          <w:sz w:val="24"/>
          <w:szCs w:val="24"/>
          <w:highlight w:val="none"/>
        </w:rPr>
        <w:t>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已详细阅读了</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，完全理解并同意</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的所有事项及内容。</w:t>
      </w:r>
    </w:p>
    <w:p w14:paraId="0EA5EF5F">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2.</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提交的</w:t>
      </w:r>
      <w:r>
        <w:rPr>
          <w:rStyle w:val="32"/>
          <w:rFonts w:hint="eastAsia" w:ascii="宋体" w:hAnsi="宋体" w:cs="宋体"/>
          <w:sz w:val="24"/>
          <w:szCs w:val="24"/>
          <w:highlight w:val="none"/>
          <w:lang w:eastAsia="zh-CN"/>
        </w:rPr>
        <w:t>响应文件</w:t>
      </w:r>
      <w:r>
        <w:rPr>
          <w:rStyle w:val="32"/>
          <w:rFonts w:hint="eastAsia" w:ascii="宋体" w:hAnsi="宋体" w:eastAsia="宋体" w:cs="宋体"/>
          <w:sz w:val="24"/>
          <w:szCs w:val="24"/>
          <w:highlight w:val="none"/>
        </w:rPr>
        <w:t>为正本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份，副本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r>
        <w:rPr>
          <w:rStyle w:val="32"/>
          <w:rFonts w:hint="eastAsia" w:ascii="宋体" w:hAnsi="宋体" w:eastAsia="宋体" w:cs="宋体"/>
          <w:sz w:val="24"/>
          <w:szCs w:val="24"/>
          <w:highlight w:val="none"/>
          <w:lang w:val="en-US" w:eastAsia="zh-CN"/>
        </w:rPr>
        <w:t>电子</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p>
    <w:p w14:paraId="4BD199A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3.我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愿意按照</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中的一切要求，完成本项目合同责任和义务。</w:t>
      </w:r>
    </w:p>
    <w:p w14:paraId="20F0E14B">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4.</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在规定的</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rPr>
        <w:t>有效期内撤回</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rPr>
        <w:t>及承诺，</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的保证金将被贵方没收。</w:t>
      </w:r>
    </w:p>
    <w:p w14:paraId="0C8D38A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5.我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B69BA5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6.我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的</w:t>
      </w:r>
      <w:r>
        <w:rPr>
          <w:rStyle w:val="32"/>
          <w:rFonts w:hint="eastAsia" w:ascii="宋体" w:hAnsi="宋体" w:cs="宋体"/>
          <w:sz w:val="24"/>
          <w:szCs w:val="24"/>
          <w:highlight w:val="none"/>
          <w:lang w:eastAsia="zh-CN"/>
        </w:rPr>
        <w:t>响应文件</w:t>
      </w:r>
      <w:r>
        <w:rPr>
          <w:rStyle w:val="32"/>
          <w:rFonts w:hint="eastAsia" w:ascii="宋体" w:hAnsi="宋体" w:eastAsia="宋体" w:cs="宋体"/>
          <w:sz w:val="24"/>
          <w:szCs w:val="24"/>
          <w:highlight w:val="none"/>
        </w:rPr>
        <w:t>在开标之日起</w:t>
      </w:r>
      <w:r>
        <w:rPr>
          <w:rStyle w:val="32"/>
          <w:rFonts w:hint="eastAsia" w:ascii="宋体" w:hAnsi="宋体" w:eastAsia="宋体" w:cs="宋体"/>
          <w:sz w:val="24"/>
          <w:szCs w:val="24"/>
          <w:highlight w:val="none"/>
          <w:u w:val="single"/>
        </w:rPr>
        <w:t xml:space="preserve"> 90  </w:t>
      </w:r>
      <w:r>
        <w:rPr>
          <w:rStyle w:val="32"/>
          <w:rFonts w:hint="eastAsia" w:ascii="宋体" w:hAnsi="宋体" w:eastAsia="宋体" w:cs="宋体"/>
          <w:sz w:val="24"/>
          <w:szCs w:val="24"/>
          <w:highlight w:val="none"/>
        </w:rPr>
        <w:t>个日历日内有效，如中标，延长至合同执行完毕时止。</w:t>
      </w:r>
    </w:p>
    <w:p w14:paraId="44ED3B3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7.我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已悉知并关注了贵方在</w:t>
      </w:r>
      <w:r>
        <w:rPr>
          <w:rStyle w:val="32"/>
          <w:rFonts w:hint="eastAsia" w:ascii="宋体" w:hAnsi="宋体" w:cs="宋体"/>
          <w:sz w:val="24"/>
          <w:szCs w:val="24"/>
          <w:highlight w:val="none"/>
          <w:lang w:val="en-US" w:eastAsia="zh-CN"/>
        </w:rPr>
        <w:t>陕西中医药大学第二附属医院官网</w:t>
      </w:r>
      <w:r>
        <w:rPr>
          <w:rStyle w:val="32"/>
          <w:rFonts w:hint="eastAsia" w:ascii="宋体" w:hAnsi="宋体" w:eastAsia="宋体" w:cs="宋体"/>
          <w:sz w:val="24"/>
          <w:szCs w:val="24"/>
          <w:highlight w:val="none"/>
        </w:rPr>
        <w:t>上发布的关于本项目的有关变更公告（包括但不限于对</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做出的修改或澄清、答疑纪要，以及项目暂停、重启、延期、终止等）。</w:t>
      </w:r>
    </w:p>
    <w:p w14:paraId="1A40E1F2">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val="en-US" w:eastAsia="zh-CN"/>
        </w:rPr>
        <w:t>8</w:t>
      </w:r>
      <w:r>
        <w:rPr>
          <w:rStyle w:val="32"/>
          <w:rFonts w:hint="eastAsia" w:ascii="宋体" w:hAnsi="宋体" w:eastAsia="宋体" w:cs="宋体"/>
          <w:sz w:val="24"/>
          <w:szCs w:val="24"/>
          <w:highlight w:val="none"/>
        </w:rPr>
        <w:t>.所有关于本次</w:t>
      </w:r>
      <w:r>
        <w:rPr>
          <w:rStyle w:val="32"/>
          <w:rFonts w:hint="eastAsia" w:ascii="宋体" w:hAnsi="宋体" w:eastAsia="宋体" w:cs="宋体"/>
          <w:sz w:val="24"/>
          <w:szCs w:val="24"/>
          <w:highlight w:val="none"/>
          <w:lang w:eastAsia="zh-CN"/>
        </w:rPr>
        <w:t>开标</w:t>
      </w:r>
      <w:r>
        <w:rPr>
          <w:rStyle w:val="32"/>
          <w:rFonts w:hint="eastAsia" w:ascii="宋体" w:hAnsi="宋体" w:eastAsia="宋体" w:cs="宋体"/>
          <w:sz w:val="24"/>
          <w:szCs w:val="24"/>
          <w:highlight w:val="none"/>
        </w:rPr>
        <w:t>的函电，请按下列地址联系：</w:t>
      </w:r>
    </w:p>
    <w:p w14:paraId="4802617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eastAsia="zh-CN"/>
        </w:rPr>
        <w:t>供应商</w:t>
      </w:r>
      <w:r>
        <w:rPr>
          <w:rStyle w:val="32"/>
          <w:rFonts w:hint="eastAsia" w:ascii="宋体" w:hAnsi="宋体" w:eastAsia="宋体" w:cs="宋体"/>
          <w:sz w:val="24"/>
          <w:szCs w:val="24"/>
          <w:highlight w:val="none"/>
        </w:rPr>
        <w:t>名称（盖章）：</w:t>
      </w:r>
      <w:r>
        <w:rPr>
          <w:rStyle w:val="32"/>
          <w:rFonts w:hint="eastAsia" w:ascii="宋体" w:hAnsi="宋体" w:eastAsia="宋体" w:cs="宋体"/>
          <w:sz w:val="24"/>
          <w:szCs w:val="24"/>
          <w:highlight w:val="none"/>
          <w:u w:val="single"/>
        </w:rPr>
        <w:t xml:space="preserve">                             </w:t>
      </w:r>
    </w:p>
    <w:p w14:paraId="74A8A86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地    址：</w:t>
      </w:r>
      <w:r>
        <w:rPr>
          <w:rStyle w:val="32"/>
          <w:rFonts w:hint="eastAsia" w:ascii="宋体" w:hAnsi="宋体" w:eastAsia="宋体" w:cs="宋体"/>
          <w:sz w:val="24"/>
          <w:szCs w:val="24"/>
          <w:highlight w:val="none"/>
          <w:u w:val="single"/>
        </w:rPr>
        <w:t xml:space="preserve">                                       </w:t>
      </w:r>
    </w:p>
    <w:p w14:paraId="55D3C50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开户银行：</w:t>
      </w:r>
      <w:r>
        <w:rPr>
          <w:rStyle w:val="32"/>
          <w:rFonts w:hint="eastAsia" w:ascii="宋体" w:hAnsi="宋体" w:eastAsia="宋体" w:cs="宋体"/>
          <w:sz w:val="24"/>
          <w:szCs w:val="24"/>
          <w:highlight w:val="none"/>
          <w:u w:val="single"/>
        </w:rPr>
        <w:t xml:space="preserve">                                       </w:t>
      </w:r>
    </w:p>
    <w:p w14:paraId="3776E77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帐    号：</w:t>
      </w:r>
      <w:r>
        <w:rPr>
          <w:rStyle w:val="32"/>
          <w:rFonts w:hint="eastAsia" w:ascii="宋体" w:hAnsi="宋体" w:eastAsia="宋体" w:cs="宋体"/>
          <w:sz w:val="24"/>
          <w:szCs w:val="24"/>
          <w:highlight w:val="none"/>
          <w:u w:val="single"/>
        </w:rPr>
        <w:t xml:space="preserve">                                       </w:t>
      </w:r>
    </w:p>
    <w:p w14:paraId="79EB838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电    话：</w:t>
      </w:r>
      <w:r>
        <w:rPr>
          <w:rStyle w:val="32"/>
          <w:rFonts w:hint="eastAsia" w:ascii="宋体" w:hAnsi="宋体" w:eastAsia="宋体" w:cs="宋体"/>
          <w:sz w:val="24"/>
          <w:szCs w:val="24"/>
          <w:highlight w:val="none"/>
          <w:u w:val="single"/>
        </w:rPr>
        <w:t xml:space="preserve">                                       </w:t>
      </w:r>
    </w:p>
    <w:p w14:paraId="5ED3FE32">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传    真：</w:t>
      </w:r>
      <w:r>
        <w:rPr>
          <w:rStyle w:val="32"/>
          <w:rFonts w:hint="eastAsia" w:ascii="宋体" w:hAnsi="宋体" w:eastAsia="宋体" w:cs="宋体"/>
          <w:sz w:val="24"/>
          <w:szCs w:val="24"/>
          <w:highlight w:val="none"/>
          <w:u w:val="single"/>
        </w:rPr>
        <w:t xml:space="preserve">                                       </w:t>
      </w:r>
    </w:p>
    <w:p w14:paraId="2AD2BF46">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邮    编：</w:t>
      </w:r>
      <w:r>
        <w:rPr>
          <w:rStyle w:val="32"/>
          <w:rFonts w:hint="eastAsia" w:ascii="宋体" w:hAnsi="宋体" w:eastAsia="宋体" w:cs="宋体"/>
          <w:sz w:val="24"/>
          <w:szCs w:val="24"/>
          <w:highlight w:val="none"/>
          <w:u w:val="single"/>
        </w:rPr>
        <w:t xml:space="preserve">                                       </w:t>
      </w:r>
    </w:p>
    <w:p w14:paraId="29BBF72B">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2"/>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eastAsia="宋体" w:cs="宋体"/>
          <w:sz w:val="24"/>
          <w:szCs w:val="24"/>
          <w:highlight w:val="none"/>
        </w:rPr>
        <w:t>年  月  日</w:t>
      </w:r>
    </w:p>
    <w:p w14:paraId="3087CC4F">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第二部分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磋商报价表</w:t>
      </w:r>
    </w:p>
    <w:p w14:paraId="066E6787">
      <w:pPr>
        <w:pStyle w:val="20"/>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w:t>
      </w:r>
      <w:r>
        <w:rPr>
          <w:rFonts w:hint="eastAsia" w:ascii="宋体" w:hAnsi="宋体" w:cs="宋体"/>
          <w:b/>
          <w:bCs w:val="0"/>
          <w:color w:val="auto"/>
          <w:kern w:val="2"/>
          <w:sz w:val="24"/>
          <w:szCs w:val="24"/>
          <w:highlight w:val="none"/>
          <w:u w:val="none"/>
          <w:lang w:val="en-US" w:eastAsia="zh-CN" w:bidi="ar-SA"/>
        </w:rPr>
        <w:t>磋商报价</w:t>
      </w:r>
      <w:r>
        <w:rPr>
          <w:rFonts w:hint="eastAsia" w:ascii="宋体" w:hAnsi="宋体" w:eastAsia="宋体" w:cs="宋体"/>
          <w:b/>
          <w:bCs w:val="0"/>
          <w:color w:val="auto"/>
          <w:kern w:val="2"/>
          <w:sz w:val="24"/>
          <w:szCs w:val="24"/>
          <w:highlight w:val="none"/>
          <w:u w:val="none"/>
          <w:lang w:val="en-US" w:eastAsia="zh-CN" w:bidi="ar-SA"/>
        </w:rPr>
        <w:t>表</w:t>
      </w:r>
    </w:p>
    <w:p w14:paraId="3F615C84">
      <w:pPr>
        <w:keepNext w:val="0"/>
        <w:keepLines w:val="0"/>
        <w:pageBreakBefore w:val="0"/>
        <w:kinsoku/>
        <w:wordWrap/>
        <w:overflowPunct/>
        <w:topLinePunct w:val="0"/>
        <w:bidi w:val="0"/>
        <w:spacing w:line="360" w:lineRule="auto"/>
        <w:ind w:right="0" w:firstLine="480" w:firstLineChars="200"/>
        <w:textAlignment w:val="auto"/>
        <w:rPr>
          <w:rStyle w:val="32"/>
          <w:rFonts w:hint="eastAsia" w:ascii="宋体" w:hAnsi="宋体" w:eastAsia="宋体" w:cs="宋体"/>
          <w:sz w:val="24"/>
          <w:szCs w:val="24"/>
          <w:highlight w:val="none"/>
        </w:rPr>
      </w:pPr>
      <w:bookmarkStart w:id="29" w:name="_Toc194663926"/>
      <w:bookmarkStart w:id="30" w:name="_Toc193126889"/>
      <w:bookmarkStart w:id="31" w:name="_Toc188808840"/>
      <w:bookmarkStart w:id="32" w:name="_Toc193187105"/>
      <w:r>
        <w:rPr>
          <w:rFonts w:hint="eastAsia" w:ascii="宋体" w:hAnsi="宋体" w:eastAsia="宋体" w:cs="宋体"/>
          <w:bCs/>
          <w:sz w:val="24"/>
          <w:szCs w:val="24"/>
          <w:highlight w:val="none"/>
        </w:rPr>
        <w:t>项目名称：</w:t>
      </w:r>
      <w:r>
        <w:rPr>
          <w:rStyle w:val="32"/>
          <w:rFonts w:hint="eastAsia" w:ascii="宋体" w:hAnsi="宋体" w:eastAsia="宋体" w:cs="宋体"/>
          <w:sz w:val="24"/>
          <w:szCs w:val="24"/>
          <w:highlight w:val="none"/>
        </w:rPr>
        <w:t>陕西中医药大学第二附属医院</w:t>
      </w:r>
      <w:r>
        <w:rPr>
          <w:rStyle w:val="32"/>
          <w:rFonts w:hint="eastAsia" w:ascii="宋体" w:hAnsi="宋体" w:cs="宋体"/>
          <w:sz w:val="24"/>
          <w:szCs w:val="24"/>
          <w:highlight w:val="none"/>
          <w:lang w:val="en-US" w:eastAsia="zh-CN"/>
        </w:rPr>
        <w:t>信息系统等保测评项目</w:t>
      </w:r>
      <w:r>
        <w:rPr>
          <w:rStyle w:val="32"/>
          <w:rFonts w:hint="eastAsia" w:ascii="宋体" w:hAnsi="宋体" w:eastAsia="宋体" w:cs="宋体"/>
          <w:sz w:val="24"/>
          <w:szCs w:val="24"/>
          <w:highlight w:val="none"/>
        </w:rPr>
        <w:t>；</w:t>
      </w:r>
    </w:p>
    <w:p w14:paraId="33A0C913">
      <w:pPr>
        <w:keepNext w:val="0"/>
        <w:keepLines w:val="0"/>
        <w:pageBreakBefore w:val="0"/>
        <w:kinsoku/>
        <w:wordWrap/>
        <w:overflowPunct/>
        <w:topLinePunct w:val="0"/>
        <w:bidi w:val="0"/>
        <w:spacing w:line="360" w:lineRule="auto"/>
        <w:ind w:right="0" w:firstLine="480" w:firstLineChars="200"/>
        <w:textAlignment w:val="auto"/>
        <w:rPr>
          <w:rFonts w:hint="eastAsia" w:ascii="宋体" w:hAnsi="宋体" w:eastAsia="宋体" w:cs="宋体"/>
          <w:sz w:val="24"/>
          <w:szCs w:val="24"/>
          <w:highlight w:val="none"/>
        </w:rPr>
      </w:pP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lang w:eastAsia="zh-CN"/>
        </w:rPr>
        <w:t>SZRFYZB202410-184</w:t>
      </w:r>
      <w:r>
        <w:rPr>
          <w:rFonts w:hint="eastAsia" w:ascii="宋体" w:hAnsi="宋体" w:eastAsia="宋体" w:cs="宋体"/>
          <w:b/>
          <w:snapToGrid w:val="0"/>
          <w:kern w:val="0"/>
          <w:sz w:val="24"/>
          <w:szCs w:val="24"/>
          <w:highlight w:val="none"/>
        </w:rPr>
        <w:t xml:space="preserve"> </w:t>
      </w:r>
    </w:p>
    <w:tbl>
      <w:tblPr>
        <w:tblStyle w:val="21"/>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4AC7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11E52B7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6775E52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1F5E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5AE8F58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40B0822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4D7CDB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083F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219A119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w:t>
            </w:r>
          </w:p>
        </w:tc>
        <w:tc>
          <w:tcPr>
            <w:tcW w:w="6729" w:type="dxa"/>
            <w:noWrap w:val="0"/>
            <w:vAlign w:val="center"/>
          </w:tcPr>
          <w:p w14:paraId="200BC778">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160A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2A9963F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cs="宋体"/>
                <w:b/>
                <w:bCs/>
                <w:sz w:val="24"/>
                <w:szCs w:val="24"/>
                <w:highlight w:val="none"/>
                <w:lang w:val="en-US" w:eastAsia="zh-CN"/>
              </w:rPr>
              <w:t>磋商报价</w:t>
            </w:r>
            <w:r>
              <w:rPr>
                <w:rFonts w:hint="eastAsia" w:ascii="宋体" w:hAnsi="宋体" w:eastAsia="宋体" w:cs="宋体"/>
                <w:b/>
                <w:bCs/>
                <w:sz w:val="24"/>
                <w:szCs w:val="24"/>
                <w:highlight w:val="none"/>
              </w:rPr>
              <w:t>表以“元”为单位，保留小数点两位。</w:t>
            </w:r>
          </w:p>
        </w:tc>
      </w:tr>
    </w:tbl>
    <w:p w14:paraId="49841D33">
      <w:pPr>
        <w:pStyle w:val="1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w:t>
      </w:r>
      <w:r>
        <w:rPr>
          <w:rFonts w:hint="eastAsia" w:ascii="宋体" w:hAnsi="宋体" w:eastAsia="宋体" w:cs="宋体"/>
          <w:color w:val="000000"/>
          <w:sz w:val="24"/>
          <w:szCs w:val="24"/>
        </w:rPr>
        <w:t>为完成合同规定的工作所需要的全部费用，包括但不限于人员成本（含劳动保险、福利、加班费等）、</w:t>
      </w:r>
      <w:r>
        <w:rPr>
          <w:rFonts w:hint="eastAsia" w:ascii="宋体" w:hAnsi="宋体" w:eastAsia="宋体" w:cs="宋体"/>
          <w:color w:val="auto"/>
          <w:sz w:val="24"/>
          <w:szCs w:val="24"/>
          <w:lang w:eastAsia="zh-CN"/>
        </w:rPr>
        <w:t>检测费</w:t>
      </w:r>
      <w:r>
        <w:rPr>
          <w:rFonts w:hint="eastAsia" w:ascii="宋体" w:hAnsi="宋体" w:eastAsia="宋体" w:cs="宋体"/>
          <w:color w:val="auto"/>
          <w:sz w:val="24"/>
          <w:szCs w:val="24"/>
        </w:rPr>
        <w:t>、</w:t>
      </w:r>
      <w:r>
        <w:rPr>
          <w:rFonts w:hint="eastAsia" w:ascii="宋体" w:hAnsi="宋体" w:eastAsia="宋体" w:cs="宋体"/>
          <w:color w:val="000000"/>
          <w:sz w:val="24"/>
          <w:szCs w:val="24"/>
        </w:rPr>
        <w:t>药剂费、劳保用品及办公用品费、环保检测费、设备维修保养费、管理费、保险费、税费等。</w:t>
      </w:r>
    </w:p>
    <w:p w14:paraId="25BE2DE0">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p>
    <w:p w14:paraId="31973587">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49DC0AF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01C680D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4FEE90E9">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7E8AA820">
      <w:pPr>
        <w:pStyle w:val="20"/>
        <w:rPr>
          <w:rFonts w:hint="eastAsia" w:ascii="宋体" w:hAnsi="宋体" w:eastAsia="宋体" w:cs="宋体"/>
          <w:sz w:val="24"/>
          <w:szCs w:val="24"/>
          <w:highlight w:val="none"/>
          <w:lang w:val="en-US" w:eastAsia="zh-CN"/>
        </w:rPr>
      </w:pPr>
    </w:p>
    <w:p w14:paraId="5B87C6E5">
      <w:pPr>
        <w:pStyle w:val="20"/>
        <w:rPr>
          <w:rFonts w:hint="eastAsia" w:ascii="宋体" w:hAnsi="宋体" w:eastAsia="宋体" w:cs="宋体"/>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25F9C0A3">
      <w:pPr>
        <w:rPr>
          <w:rFonts w:hint="eastAsia"/>
          <w:lang w:val="en-US" w:eastAsia="zh-CN"/>
        </w:rPr>
      </w:pPr>
    </w:p>
    <w:p w14:paraId="16FD1F76">
      <w:pPr>
        <w:keepNext w:val="0"/>
        <w:keepLines w:val="0"/>
        <w:pageBreakBefore w:val="0"/>
        <w:numPr>
          <w:ilvl w:val="0"/>
          <w:numId w:val="0"/>
        </w:numPr>
        <w:kinsoku/>
        <w:wordWrap/>
        <w:overflowPunct/>
        <w:topLinePunct w:val="0"/>
        <w:bidi w:val="0"/>
        <w:spacing w:line="360" w:lineRule="auto"/>
        <w:ind w:right="0" w:rightChars="0" w:firstLine="482" w:firstLineChars="200"/>
        <w:textAlignment w:val="auto"/>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lang w:val="en-US" w:eastAsia="zh-CN" w:bidi="ar-SA"/>
        </w:rPr>
        <w:t>2、</w:t>
      </w:r>
      <w:r>
        <w:rPr>
          <w:rFonts w:hint="eastAsia" w:ascii="宋体" w:hAnsi="宋体" w:cs="宋体"/>
          <w:b/>
          <w:bCs w:val="0"/>
          <w:color w:val="auto"/>
          <w:kern w:val="2"/>
          <w:sz w:val="24"/>
          <w:szCs w:val="24"/>
          <w:u w:color="auto"/>
          <w:lang w:val="en-US" w:eastAsia="zh-CN" w:bidi="ar-SA"/>
        </w:rPr>
        <w:t>磋商</w:t>
      </w:r>
      <w:r>
        <w:rPr>
          <w:rFonts w:hint="eastAsia" w:ascii="宋体" w:hAnsi="宋体" w:eastAsia="宋体" w:cs="宋体"/>
          <w:b/>
          <w:bCs w:val="0"/>
          <w:color w:val="auto"/>
          <w:kern w:val="2"/>
          <w:sz w:val="24"/>
          <w:szCs w:val="24"/>
          <w:highlight w:val="none"/>
          <w:u w:val="none"/>
          <w:lang w:val="en-US" w:eastAsia="zh-CN" w:bidi="ar-SA"/>
        </w:rPr>
        <w:t>分项报价表</w:t>
      </w:r>
    </w:p>
    <w:p w14:paraId="3CC890B0">
      <w:pPr>
        <w:keepNext w:val="0"/>
        <w:keepLines w:val="0"/>
        <w:pageBreakBefore w:val="0"/>
        <w:kinsoku/>
        <w:wordWrap/>
        <w:overflowPunct/>
        <w:topLinePunct w:val="0"/>
        <w:bidi w:val="0"/>
        <w:spacing w:line="360" w:lineRule="auto"/>
        <w:ind w:right="0" w:firstLine="480" w:firstLineChars="200"/>
        <w:textAlignment w:val="auto"/>
        <w:rPr>
          <w:rStyle w:val="32"/>
          <w:rFonts w:hint="eastAsia" w:ascii="宋体" w:hAnsi="宋体" w:eastAsia="宋体" w:cs="宋体"/>
          <w:sz w:val="24"/>
          <w:szCs w:val="24"/>
          <w:highlight w:val="none"/>
        </w:rPr>
      </w:pPr>
      <w:r>
        <w:rPr>
          <w:rFonts w:hint="eastAsia" w:ascii="宋体" w:hAnsi="宋体" w:eastAsia="宋体" w:cs="宋体"/>
          <w:bCs/>
          <w:sz w:val="24"/>
          <w:szCs w:val="24"/>
          <w:highlight w:val="none"/>
        </w:rPr>
        <w:t>项目名称：</w:t>
      </w:r>
      <w:r>
        <w:rPr>
          <w:rStyle w:val="32"/>
          <w:rFonts w:hint="eastAsia" w:ascii="宋体" w:hAnsi="宋体" w:eastAsia="宋体" w:cs="宋体"/>
          <w:sz w:val="24"/>
          <w:szCs w:val="24"/>
          <w:highlight w:val="none"/>
        </w:rPr>
        <w:t>陕西中医药大学第二附属医院</w:t>
      </w:r>
      <w:r>
        <w:rPr>
          <w:rStyle w:val="32"/>
          <w:rFonts w:hint="eastAsia" w:ascii="宋体" w:hAnsi="宋体" w:cs="宋体"/>
          <w:sz w:val="24"/>
          <w:szCs w:val="24"/>
          <w:highlight w:val="none"/>
          <w:lang w:val="en-US" w:eastAsia="zh-CN"/>
        </w:rPr>
        <w:t>信息系统等保测评项目</w:t>
      </w:r>
      <w:r>
        <w:rPr>
          <w:rStyle w:val="32"/>
          <w:rFonts w:hint="eastAsia" w:ascii="宋体" w:hAnsi="宋体" w:eastAsia="宋体" w:cs="宋体"/>
          <w:sz w:val="24"/>
          <w:szCs w:val="24"/>
          <w:highlight w:val="none"/>
        </w:rPr>
        <w:t>；</w:t>
      </w:r>
    </w:p>
    <w:p w14:paraId="18810CE9">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default" w:ascii="宋体" w:hAnsi="宋体" w:eastAsia="宋体" w:cs="宋体"/>
          <w:b/>
          <w:bCs w:val="0"/>
          <w:color w:val="auto"/>
          <w:kern w:val="2"/>
          <w:sz w:val="24"/>
          <w:szCs w:val="24"/>
          <w:highlight w:val="none"/>
          <w:u w:val="none"/>
          <w:lang w:val="en-US" w:eastAsia="zh-CN" w:bidi="ar-SA"/>
        </w:rPr>
      </w:pP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lang w:eastAsia="zh-CN"/>
        </w:rPr>
        <w:t>SZRFYZB202410-184</w:t>
      </w:r>
      <w:r>
        <w:rPr>
          <w:rFonts w:hint="eastAsia" w:ascii="宋体" w:hAnsi="宋体" w:eastAsia="宋体" w:cs="宋体"/>
          <w:b/>
          <w:snapToGrid w:val="0"/>
          <w:kern w:val="0"/>
          <w:sz w:val="24"/>
          <w:szCs w:val="24"/>
          <w:highlight w:val="none"/>
        </w:rPr>
        <w:t xml:space="preserve"> </w:t>
      </w:r>
    </w:p>
    <w:tbl>
      <w:tblPr>
        <w:tblStyle w:val="21"/>
        <w:tblW w:w="10077" w:type="dxa"/>
        <w:jc w:val="center"/>
        <w:tblLayout w:type="fixed"/>
        <w:tblCellMar>
          <w:top w:w="0" w:type="dxa"/>
          <w:left w:w="28" w:type="dxa"/>
          <w:bottom w:w="0" w:type="dxa"/>
          <w:right w:w="28" w:type="dxa"/>
        </w:tblCellMar>
      </w:tblPr>
      <w:tblGrid>
        <w:gridCol w:w="1119"/>
        <w:gridCol w:w="1119"/>
        <w:gridCol w:w="1119"/>
        <w:gridCol w:w="1120"/>
        <w:gridCol w:w="1120"/>
        <w:gridCol w:w="1120"/>
        <w:gridCol w:w="1120"/>
        <w:gridCol w:w="1120"/>
        <w:gridCol w:w="1120"/>
      </w:tblGrid>
      <w:tr w14:paraId="02E3DBD8">
        <w:tblPrEx>
          <w:tblCellMar>
            <w:top w:w="0" w:type="dxa"/>
            <w:left w:w="28" w:type="dxa"/>
            <w:bottom w:w="0" w:type="dxa"/>
            <w:right w:w="28" w:type="dxa"/>
          </w:tblCellMar>
        </w:tblPrEx>
        <w:trPr>
          <w:trHeight w:val="598"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06CED7D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序号</w:t>
            </w:r>
          </w:p>
        </w:tc>
        <w:tc>
          <w:tcPr>
            <w:tcW w:w="850" w:type="dxa"/>
            <w:tcBorders>
              <w:top w:val="single" w:color="auto" w:sz="6" w:space="0"/>
              <w:left w:val="single" w:color="auto" w:sz="4" w:space="0"/>
              <w:bottom w:val="single" w:color="auto" w:sz="6" w:space="0"/>
            </w:tcBorders>
            <w:noWrap w:val="0"/>
            <w:vAlign w:val="center"/>
          </w:tcPr>
          <w:p w14:paraId="140546B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F58D67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D60D41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2D20B4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1AA759E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49F06E5">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16EE737">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E561DEE">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Cs/>
                <w:sz w:val="24"/>
                <w:szCs w:val="24"/>
                <w:lang w:val="en-US" w:eastAsia="zh-CN"/>
              </w:rPr>
            </w:pPr>
          </w:p>
        </w:tc>
      </w:tr>
      <w:tr w14:paraId="75E210AD">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13DE761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1</w:t>
            </w:r>
          </w:p>
        </w:tc>
        <w:tc>
          <w:tcPr>
            <w:tcW w:w="850" w:type="dxa"/>
            <w:tcBorders>
              <w:top w:val="single" w:color="auto" w:sz="6" w:space="0"/>
              <w:left w:val="single" w:color="auto" w:sz="4" w:space="0"/>
              <w:bottom w:val="single" w:color="auto" w:sz="4" w:space="0"/>
            </w:tcBorders>
            <w:noWrap w:val="0"/>
            <w:vAlign w:val="center"/>
          </w:tcPr>
          <w:p w14:paraId="56581D2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0F2962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86FDBF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73F3F81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6870DCC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8BD0B3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6D53A3E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0555F8E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5DF58AB0">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538694E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2</w:t>
            </w:r>
          </w:p>
        </w:tc>
        <w:tc>
          <w:tcPr>
            <w:tcW w:w="850" w:type="dxa"/>
            <w:tcBorders>
              <w:top w:val="single" w:color="auto" w:sz="4" w:space="0"/>
              <w:left w:val="single" w:color="auto" w:sz="4" w:space="0"/>
              <w:bottom w:val="single" w:color="auto" w:sz="6" w:space="0"/>
            </w:tcBorders>
            <w:noWrap w:val="0"/>
            <w:vAlign w:val="center"/>
          </w:tcPr>
          <w:p w14:paraId="47B9481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8909BA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C6673B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DB9494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067756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91868A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8202A9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8C59FD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69088ED0">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5A57BA5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3</w:t>
            </w:r>
          </w:p>
        </w:tc>
        <w:tc>
          <w:tcPr>
            <w:tcW w:w="850" w:type="dxa"/>
            <w:tcBorders>
              <w:top w:val="single" w:color="auto" w:sz="4" w:space="0"/>
              <w:left w:val="single" w:color="auto" w:sz="4" w:space="0"/>
              <w:bottom w:val="single" w:color="auto" w:sz="6" w:space="0"/>
            </w:tcBorders>
            <w:noWrap w:val="0"/>
            <w:vAlign w:val="center"/>
          </w:tcPr>
          <w:p w14:paraId="5F985CD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86A8EB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C29414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15315D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C825BC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0B7E91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C4C4BA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E8C824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08118471">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2B9E7B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0B16BCD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D97DF3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001454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99AAB6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1077A6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FBF7C8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2DDCB4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F7E9B6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6D6819DF">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118496C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5EAAD3F3">
            <w:pPr>
              <w:keepNext w:val="0"/>
              <w:keepLines w:val="0"/>
              <w:pageBreakBefore w:val="0"/>
              <w:widowControl w:val="0"/>
              <w:kinsoku/>
              <w:wordWrap/>
              <w:overflowPunct/>
              <w:topLinePunct w:val="0"/>
              <w:autoSpaceDE/>
              <w:autoSpaceDN/>
              <w:bidi w:val="0"/>
              <w:adjustRightInd/>
              <w:snapToGrid/>
              <w:jc w:val="center"/>
              <w:textAlignment w:val="auto"/>
              <w:rPr>
                <w:b/>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F09E02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68D143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FA027E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D46CE4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1C57DB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F966BA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2C8FF3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171A1697">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1B099CC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lang w:eastAsia="zh-CN"/>
              </w:rPr>
              <w:t>磋商</w:t>
            </w:r>
            <w:r>
              <w:rPr>
                <w:rFonts w:hint="eastAsia"/>
                <w:sz w:val="24"/>
                <w:szCs w:val="24"/>
              </w:rPr>
              <w:t>总报价</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6EB061D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sz w:val="24"/>
                <w:szCs w:val="24"/>
              </w:rPr>
              <w:t xml:space="preserve">大写：   </w:t>
            </w:r>
            <w:r>
              <w:rPr>
                <w:rFonts w:hint="eastAsia"/>
                <w:sz w:val="24"/>
                <w:szCs w:val="24"/>
              </w:rPr>
              <w:t xml:space="preserve">                        </w:t>
            </w:r>
            <w:r>
              <w:rPr>
                <w:sz w:val="24"/>
                <w:szCs w:val="24"/>
              </w:rPr>
              <w:t>小写：</w:t>
            </w:r>
          </w:p>
        </w:tc>
      </w:tr>
      <w:tr w14:paraId="57488112">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68D5EDA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备注</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625464A0">
            <w:pPr>
              <w:keepNext w:val="0"/>
              <w:keepLines w:val="0"/>
              <w:pageBreakBefore w:val="0"/>
              <w:widowControl w:val="0"/>
              <w:kinsoku/>
              <w:wordWrap/>
              <w:overflowPunct/>
              <w:topLinePunct w:val="0"/>
              <w:autoSpaceDE/>
              <w:autoSpaceDN/>
              <w:bidi w:val="0"/>
              <w:adjustRightInd/>
              <w:snapToGrid/>
              <w:textAlignment w:val="auto"/>
              <w:rPr>
                <w:rFonts w:hint="eastAsia" w:hAnsi="宋体"/>
                <w:spacing w:val="-6"/>
                <w:sz w:val="24"/>
                <w:szCs w:val="24"/>
              </w:rPr>
            </w:pPr>
            <w:r>
              <w:rPr>
                <w:rFonts w:hint="eastAsia" w:hAnsi="宋体"/>
                <w:spacing w:val="-6"/>
                <w:sz w:val="24"/>
                <w:szCs w:val="24"/>
              </w:rPr>
              <w:t>报价保留小数点后两位。</w:t>
            </w:r>
          </w:p>
        </w:tc>
      </w:tr>
    </w:tbl>
    <w:p w14:paraId="206C13E8">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189AC19A">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4619038C">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0290612E">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3E8C4700">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3DFCE634">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1C9A753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52A8A9D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7670FF1B">
      <w:pPr>
        <w:pStyle w:val="20"/>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3C2E5725">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lang w:val="en-US" w:eastAsia="zh-CN"/>
        </w:rPr>
        <w:t xml:space="preserve">第三部分  </w:t>
      </w:r>
      <w:r>
        <w:rPr>
          <w:rStyle w:val="32"/>
          <w:rFonts w:hint="eastAsia" w:ascii="宋体" w:hAnsi="宋体" w:eastAsia="宋体" w:cs="宋体"/>
          <w:b/>
          <w:color w:val="000000"/>
          <w:kern w:val="0"/>
          <w:sz w:val="32"/>
          <w:szCs w:val="32"/>
          <w:highlight w:val="none"/>
          <w:lang w:eastAsia="zh-CN"/>
        </w:rPr>
        <w:t>商务和技术偏差</w:t>
      </w:r>
      <w:r>
        <w:rPr>
          <w:rStyle w:val="32"/>
          <w:rFonts w:hint="eastAsia" w:ascii="宋体" w:hAnsi="宋体" w:eastAsia="宋体" w:cs="宋体"/>
          <w:b/>
          <w:color w:val="000000"/>
          <w:kern w:val="0"/>
          <w:sz w:val="32"/>
          <w:szCs w:val="32"/>
          <w:highlight w:val="none"/>
        </w:rPr>
        <w:t>表</w:t>
      </w:r>
    </w:p>
    <w:p w14:paraId="244E991E">
      <w:pPr>
        <w:keepNext w:val="0"/>
        <w:keepLines w:val="0"/>
        <w:pageBreakBefore w:val="0"/>
        <w:kinsoku/>
        <w:wordWrap/>
        <w:overflowPunct/>
        <w:topLinePunct w:val="0"/>
        <w:bidi w:val="0"/>
        <w:spacing w:line="360" w:lineRule="auto"/>
        <w:ind w:right="0" w:firstLine="480" w:firstLineChars="200"/>
        <w:textAlignment w:val="auto"/>
        <w:rPr>
          <w:rStyle w:val="32"/>
          <w:rFonts w:hint="eastAsia" w:ascii="宋体" w:hAnsi="宋体" w:eastAsia="宋体" w:cs="宋体"/>
          <w:sz w:val="24"/>
          <w:szCs w:val="24"/>
          <w:highlight w:val="none"/>
        </w:rPr>
      </w:pPr>
      <w:r>
        <w:rPr>
          <w:rFonts w:hint="eastAsia" w:ascii="宋体" w:hAnsi="宋体" w:eastAsia="宋体" w:cs="宋体"/>
          <w:bCs/>
          <w:sz w:val="24"/>
          <w:szCs w:val="24"/>
          <w:highlight w:val="none"/>
        </w:rPr>
        <w:t>项目名称：</w:t>
      </w:r>
      <w:r>
        <w:rPr>
          <w:rStyle w:val="32"/>
          <w:rFonts w:hint="eastAsia" w:ascii="宋体" w:hAnsi="宋体" w:eastAsia="宋体" w:cs="宋体"/>
          <w:sz w:val="24"/>
          <w:szCs w:val="24"/>
          <w:highlight w:val="none"/>
        </w:rPr>
        <w:t>陕西中医药大学第二附属医院</w:t>
      </w:r>
      <w:r>
        <w:rPr>
          <w:rStyle w:val="32"/>
          <w:rFonts w:hint="eastAsia" w:ascii="宋体" w:hAnsi="宋体" w:cs="宋体"/>
          <w:sz w:val="24"/>
          <w:szCs w:val="24"/>
          <w:highlight w:val="none"/>
          <w:lang w:val="en-US" w:eastAsia="zh-CN"/>
        </w:rPr>
        <w:t>信息系统等保测评项目</w:t>
      </w:r>
      <w:r>
        <w:rPr>
          <w:rStyle w:val="32"/>
          <w:rFonts w:hint="eastAsia" w:ascii="宋体" w:hAnsi="宋体" w:eastAsia="宋体" w:cs="宋体"/>
          <w:sz w:val="24"/>
          <w:szCs w:val="24"/>
          <w:highlight w:val="none"/>
        </w:rPr>
        <w:t>；</w:t>
      </w:r>
    </w:p>
    <w:p w14:paraId="2E5B6817">
      <w:pPr>
        <w:keepNext w:val="0"/>
        <w:keepLines w:val="0"/>
        <w:pageBreakBefore w:val="0"/>
        <w:kinsoku/>
        <w:wordWrap/>
        <w:overflowPunct/>
        <w:topLinePunct w:val="0"/>
        <w:bidi w:val="0"/>
        <w:spacing w:line="360" w:lineRule="auto"/>
        <w:ind w:right="0" w:firstLine="480" w:firstLineChars="200"/>
        <w:textAlignment w:val="auto"/>
        <w:rPr>
          <w:rFonts w:hint="eastAsia" w:ascii="宋体" w:hAnsi="宋体" w:eastAsia="宋体" w:cs="宋体"/>
          <w:bCs/>
          <w:sz w:val="24"/>
          <w:szCs w:val="24"/>
          <w:highlight w:val="none"/>
          <w:lang w:eastAsia="zh-CN"/>
        </w:rPr>
      </w:pP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lang w:eastAsia="zh-CN"/>
        </w:rPr>
        <w:t>SZRFYZB202410-184</w:t>
      </w:r>
    </w:p>
    <w:tbl>
      <w:tblPr>
        <w:tblStyle w:val="21"/>
        <w:tblpPr w:leftFromText="180" w:rightFromText="180" w:vertAnchor="text" w:horzAnchor="margin" w:tblpXSpec="center" w:tblpY="224"/>
        <w:tblOverlap w:val="never"/>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69"/>
        <w:gridCol w:w="1900"/>
        <w:gridCol w:w="1667"/>
        <w:gridCol w:w="2291"/>
      </w:tblGrid>
      <w:tr w14:paraId="270E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16" w:type="dxa"/>
            <w:noWrap w:val="0"/>
            <w:tcMar>
              <w:top w:w="57" w:type="dxa"/>
              <w:left w:w="28" w:type="dxa"/>
              <w:bottom w:w="57" w:type="dxa"/>
              <w:right w:w="28" w:type="dxa"/>
            </w:tcMar>
            <w:vAlign w:val="center"/>
          </w:tcPr>
          <w:p w14:paraId="0B6F6C6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209B4F7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磋商</w:t>
            </w:r>
            <w:r>
              <w:rPr>
                <w:rFonts w:hint="eastAsia" w:ascii="宋体" w:hAnsi="宋体" w:eastAsia="宋体" w:cs="宋体"/>
                <w:b w:val="0"/>
                <w:bCs w:val="0"/>
                <w:sz w:val="24"/>
                <w:szCs w:val="24"/>
                <w:highlight w:val="none"/>
              </w:rPr>
              <w:t>文件</w:t>
            </w:r>
          </w:p>
          <w:p w14:paraId="72A673B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61ACDCA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响应文件</w:t>
            </w:r>
          </w:p>
          <w:p w14:paraId="6BDE7FB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相应内容</w:t>
            </w:r>
          </w:p>
        </w:tc>
        <w:tc>
          <w:tcPr>
            <w:tcW w:w="1667" w:type="dxa"/>
            <w:noWrap w:val="0"/>
            <w:tcMar>
              <w:top w:w="57" w:type="dxa"/>
              <w:left w:w="28" w:type="dxa"/>
              <w:bottom w:w="57" w:type="dxa"/>
              <w:right w:w="28" w:type="dxa"/>
            </w:tcMar>
            <w:vAlign w:val="center"/>
          </w:tcPr>
          <w:p w14:paraId="7AA7388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48BA442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75E8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16" w:type="dxa"/>
            <w:noWrap w:val="0"/>
            <w:tcMar>
              <w:top w:w="57" w:type="dxa"/>
              <w:left w:w="28" w:type="dxa"/>
              <w:bottom w:w="57" w:type="dxa"/>
              <w:right w:w="28" w:type="dxa"/>
            </w:tcMar>
            <w:vAlign w:val="center"/>
          </w:tcPr>
          <w:p w14:paraId="7D4EFDB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4BA0336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BAB453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6AA504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F59194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1B8D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9C4FD0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633DCB8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18E651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6B1082F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2A0A36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14C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70985C9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4BB196C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397975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6F5EEC7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FC8923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DD0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6F5FAC2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698C6A9C">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EA6F5F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724859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E92AF6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10E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0C4F36D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0A751BB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303EBA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375B69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7C2CB5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923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3D245E5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112D4C3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D5C5D5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4C605F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447170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1176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1077440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6C9A2B1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2D42EB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6B610F2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135558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E0E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0051E4D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5F91A5C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D3930C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8C9CC4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544AE9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8BB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6" w:type="dxa"/>
            <w:noWrap w:val="0"/>
            <w:tcMar>
              <w:top w:w="57" w:type="dxa"/>
              <w:left w:w="28" w:type="dxa"/>
              <w:bottom w:w="57" w:type="dxa"/>
              <w:right w:w="28" w:type="dxa"/>
            </w:tcMar>
            <w:vAlign w:val="center"/>
          </w:tcPr>
          <w:p w14:paraId="6F94EAF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2520267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8C249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ED4A22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57481E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11551C7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22CFD6D8">
      <w:pPr>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r>
        <w:rPr>
          <w:rFonts w:hint="eastAsia" w:ascii="宋体" w:hAnsi="宋体" w:eastAsia="宋体" w:cs="Times New Roman"/>
          <w:b/>
          <w:color w:val="auto"/>
          <w:sz w:val="24"/>
          <w:szCs w:val="24"/>
          <w:highlight w:val="none"/>
          <w:lang w:val="en-US" w:eastAsia="zh-CN"/>
        </w:rPr>
        <w:t>如无偏离，直接盖章。</w:t>
      </w:r>
    </w:p>
    <w:p w14:paraId="779DF27E">
      <w:pPr>
        <w:pStyle w:val="8"/>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71A02F1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33" w:name="_Toc194663924"/>
      <w:bookmarkStart w:id="34" w:name="_Toc193187103"/>
      <w:bookmarkStart w:id="35" w:name="_Toc188808838"/>
      <w:bookmarkStart w:id="36" w:name="_Toc193126887"/>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98E2FF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910F73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bookmarkEnd w:id="33"/>
      <w:bookmarkEnd w:id="34"/>
      <w:bookmarkEnd w:id="35"/>
      <w:bookmarkEnd w:id="36"/>
      <w:bookmarkStart w:id="37" w:name="_Toc49019236"/>
      <w:bookmarkStart w:id="38" w:name="_Toc47261690"/>
      <w:bookmarkStart w:id="39" w:name="_Toc47418255"/>
      <w:bookmarkStart w:id="40" w:name="_Toc193126888"/>
      <w:bookmarkStart w:id="41" w:name="_Toc47418731"/>
      <w:bookmarkStart w:id="42" w:name="_Toc49019497"/>
      <w:bookmarkStart w:id="43" w:name="_Toc47262069"/>
      <w:bookmarkStart w:id="44" w:name="_Toc48791235"/>
      <w:bookmarkStart w:id="45" w:name="_Toc194663925"/>
      <w:bookmarkStart w:id="46" w:name="_Toc47261885"/>
      <w:bookmarkStart w:id="47" w:name="_Toc47418938"/>
      <w:bookmarkStart w:id="48" w:name="_Toc48995851"/>
      <w:bookmarkStart w:id="49" w:name="_Toc193187104"/>
      <w:bookmarkStart w:id="50" w:name="_Toc188808839"/>
    </w:p>
    <w:bookmarkEnd w:id="29"/>
    <w:bookmarkEnd w:id="30"/>
    <w:bookmarkEnd w:id="31"/>
    <w:bookmarkEnd w:id="32"/>
    <w:bookmarkEnd w:id="37"/>
    <w:bookmarkEnd w:id="38"/>
    <w:bookmarkEnd w:id="39"/>
    <w:bookmarkEnd w:id="40"/>
    <w:bookmarkEnd w:id="41"/>
    <w:bookmarkEnd w:id="42"/>
    <w:bookmarkEnd w:id="43"/>
    <w:bookmarkEnd w:id="44"/>
    <w:bookmarkEnd w:id="45"/>
    <w:bookmarkEnd w:id="46"/>
    <w:bookmarkEnd w:id="47"/>
    <w:bookmarkEnd w:id="48"/>
    <w:bookmarkEnd w:id="49"/>
    <w:bookmarkEnd w:id="50"/>
    <w:p w14:paraId="5E09F763">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2"/>
          <w:rFonts w:hint="eastAsia" w:ascii="宋体" w:hAnsi="宋体" w:cs="宋体"/>
          <w:b/>
          <w:color w:val="000000"/>
          <w:kern w:val="0"/>
          <w:sz w:val="32"/>
          <w:szCs w:val="32"/>
          <w:highlight w:val="none"/>
          <w:lang w:val="en-US" w:eastAsia="zh-CN"/>
        </w:rPr>
        <w:t xml:space="preserve"> 合同条款响应</w:t>
      </w:r>
    </w:p>
    <w:p w14:paraId="492BE391">
      <w:pPr>
        <w:pStyle w:val="6"/>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2311C818">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w:t>
      </w:r>
      <w:r>
        <w:rPr>
          <w:rFonts w:hint="eastAsia" w:ascii="宋体" w:hAnsi="宋体" w:cs="宋体"/>
          <w:sz w:val="24"/>
          <w:szCs w:val="24"/>
          <w:lang w:val="en-US" w:eastAsia="zh-CN"/>
        </w:rPr>
        <w:t>磋商文件</w:t>
      </w:r>
      <w:r>
        <w:rPr>
          <w:rFonts w:hint="eastAsia" w:ascii="宋体" w:hAnsi="宋体" w:eastAsia="宋体" w:cs="宋体"/>
          <w:sz w:val="24"/>
          <w:szCs w:val="24"/>
          <w:lang w:val="en-US" w:eastAsia="zh-CN"/>
        </w:rPr>
        <w:t>中“合同基本条款”要求。</w:t>
      </w:r>
    </w:p>
    <w:p w14:paraId="130291F0">
      <w:pPr>
        <w:pStyle w:val="6"/>
        <w:rPr>
          <w:rFonts w:hint="eastAsia" w:ascii="宋体" w:hAnsi="宋体" w:eastAsia="宋体" w:cs="宋体"/>
          <w:sz w:val="24"/>
          <w:szCs w:val="24"/>
          <w:lang w:val="en-US" w:eastAsia="zh-CN"/>
        </w:rPr>
      </w:pPr>
    </w:p>
    <w:p w14:paraId="53FCC456">
      <w:pPr>
        <w:rPr>
          <w:rFonts w:hint="eastAsia" w:ascii="宋体" w:hAnsi="宋体" w:eastAsia="宋体" w:cs="宋体"/>
          <w:sz w:val="24"/>
          <w:szCs w:val="24"/>
          <w:lang w:val="en-US" w:eastAsia="zh-CN"/>
        </w:rPr>
      </w:pPr>
    </w:p>
    <w:p w14:paraId="356EF2B7">
      <w:pPr>
        <w:pStyle w:val="6"/>
        <w:rPr>
          <w:rFonts w:hint="eastAsia" w:ascii="宋体" w:hAnsi="宋体" w:eastAsia="宋体" w:cs="宋体"/>
          <w:sz w:val="24"/>
          <w:szCs w:val="24"/>
          <w:lang w:val="en-US" w:eastAsia="zh-CN"/>
        </w:rPr>
      </w:pPr>
    </w:p>
    <w:p w14:paraId="3B5DEA6B">
      <w:pPr>
        <w:pStyle w:val="8"/>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02819B41">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48FC2C21">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A7F34FB">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4D676B80">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五</w:t>
      </w:r>
      <w:r>
        <w:rPr>
          <w:rStyle w:val="32"/>
          <w:rFonts w:hint="eastAsia" w:ascii="宋体" w:hAnsi="宋体" w:eastAsia="宋体" w:cs="宋体"/>
          <w:b/>
          <w:color w:val="000000"/>
          <w:kern w:val="0"/>
          <w:sz w:val="32"/>
          <w:szCs w:val="32"/>
          <w:highlight w:val="none"/>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eastAsia="zh-CN"/>
        </w:rPr>
        <w:t>供应商</w:t>
      </w:r>
      <w:r>
        <w:rPr>
          <w:rStyle w:val="32"/>
          <w:rFonts w:hint="eastAsia" w:ascii="宋体" w:hAnsi="宋体" w:eastAsia="宋体" w:cs="宋体"/>
          <w:b/>
          <w:color w:val="000000"/>
          <w:kern w:val="0"/>
          <w:sz w:val="32"/>
          <w:szCs w:val="32"/>
          <w:highlight w:val="none"/>
        </w:rPr>
        <w:t>拒绝商业贿赂承诺书</w:t>
      </w:r>
    </w:p>
    <w:p w14:paraId="46121DF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549A180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4BCE5B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19A63DC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4B554B3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517F09F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w:t>
      </w:r>
    </w:p>
    <w:p w14:paraId="65D4174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68750C9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恶意串通，进行质疑和投诉，维护院内招标秩序。</w:t>
      </w:r>
    </w:p>
    <w:p w14:paraId="404A241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017F955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4340457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1C22A21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100D89E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6FB02C3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5A28C436">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2B2FDCC2">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Style w:val="32"/>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eastAsia="宋体" w:cs="宋体"/>
          <w:sz w:val="24"/>
          <w:szCs w:val="24"/>
          <w:highlight w:val="none"/>
        </w:rPr>
        <w:t>年  月  日</w:t>
      </w:r>
    </w:p>
    <w:p w14:paraId="3AD51E7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lang w:val="en-US" w:eastAsia="zh-CN"/>
        </w:rPr>
      </w:pPr>
      <w:r>
        <w:rPr>
          <w:rStyle w:val="32"/>
          <w:rFonts w:hint="eastAsia" w:ascii="宋体" w:hAnsi="宋体" w:eastAsia="宋体" w:cs="宋体"/>
          <w:b/>
          <w:color w:val="000000"/>
          <w:kern w:val="0"/>
          <w:sz w:val="32"/>
          <w:szCs w:val="32"/>
          <w:highlight w:val="none"/>
          <w:lang w:val="en-US" w:eastAsia="zh-CN"/>
        </w:rPr>
        <w:t>第</w:t>
      </w:r>
      <w:r>
        <w:rPr>
          <w:rStyle w:val="32"/>
          <w:rFonts w:hint="eastAsia" w:ascii="宋体" w:hAnsi="宋体" w:cs="宋体"/>
          <w:b/>
          <w:color w:val="000000"/>
          <w:kern w:val="0"/>
          <w:sz w:val="32"/>
          <w:szCs w:val="32"/>
          <w:highlight w:val="none"/>
          <w:lang w:val="en-US" w:eastAsia="zh-CN"/>
        </w:rPr>
        <w:t>六</w:t>
      </w:r>
      <w:r>
        <w:rPr>
          <w:rStyle w:val="32"/>
          <w:rFonts w:hint="eastAsia" w:ascii="宋体" w:hAnsi="宋体" w:eastAsia="宋体" w:cs="宋体"/>
          <w:b/>
          <w:color w:val="000000"/>
          <w:kern w:val="0"/>
          <w:sz w:val="32"/>
          <w:szCs w:val="32"/>
          <w:highlight w:val="none"/>
          <w:lang w:val="en-US" w:eastAsia="zh-CN"/>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eastAsia="宋体" w:cs="宋体"/>
          <w:b/>
          <w:color w:val="000000"/>
          <w:kern w:val="0"/>
          <w:sz w:val="32"/>
          <w:szCs w:val="32"/>
          <w:highlight w:val="none"/>
          <w:lang w:val="en-US" w:eastAsia="zh-CN"/>
        </w:rPr>
        <w:t>资格证明文件</w:t>
      </w:r>
    </w:p>
    <w:p w14:paraId="00887029">
      <w:pPr>
        <w:keepNext w:val="0"/>
        <w:keepLines w:val="0"/>
        <w:pageBreakBefore w:val="0"/>
        <w:kinsoku/>
        <w:wordWrap/>
        <w:overflowPunct/>
        <w:topLinePunct w:val="0"/>
        <w:bidi w:val="0"/>
        <w:spacing w:line="360" w:lineRule="auto"/>
        <w:ind w:right="0" w:firstLine="480" w:firstLineChars="200"/>
        <w:jc w:val="both"/>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（一）</w:t>
      </w:r>
      <w:r>
        <w:rPr>
          <w:rStyle w:val="32"/>
          <w:rFonts w:hint="eastAsia" w:ascii="宋体" w:hAnsi="宋体" w:eastAsia="宋体" w:cs="宋体"/>
          <w:color w:val="000000"/>
          <w:kern w:val="0"/>
          <w:sz w:val="24"/>
          <w:szCs w:val="24"/>
          <w:highlight w:val="none"/>
        </w:rPr>
        <w:t>营业执照等主体资格证明文件</w:t>
      </w:r>
      <w:r>
        <w:rPr>
          <w:rStyle w:val="32"/>
          <w:rFonts w:hint="eastAsia" w:ascii="宋体" w:hAnsi="宋体" w:cs="宋体"/>
          <w:color w:val="000000"/>
          <w:kern w:val="0"/>
          <w:sz w:val="24"/>
          <w:szCs w:val="24"/>
          <w:highlight w:val="none"/>
          <w:lang w:val="en-US" w:eastAsia="zh-CN"/>
        </w:rPr>
        <w:t>及</w:t>
      </w:r>
      <w:r>
        <w:rPr>
          <w:rStyle w:val="32"/>
          <w:rFonts w:hint="eastAsia" w:ascii="宋体" w:hAnsi="宋体" w:eastAsia="宋体" w:cs="宋体"/>
          <w:color w:val="000000"/>
          <w:kern w:val="0"/>
          <w:sz w:val="24"/>
          <w:szCs w:val="24"/>
          <w:highlight w:val="none"/>
        </w:rPr>
        <w:t>其他资格条件（如有要求）</w:t>
      </w:r>
    </w:p>
    <w:p w14:paraId="3164BBF4">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3C833A01">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4B446F90">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3E6DD0A6">
      <w:pPr>
        <w:pStyle w:val="6"/>
        <w:rPr>
          <w:rFonts w:hint="eastAsia"/>
        </w:rPr>
      </w:pPr>
    </w:p>
    <w:p w14:paraId="0839E01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4FA24C74">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E864721">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4DB7138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1E19ACF5">
      <w:pPr>
        <w:pStyle w:val="6"/>
        <w:rPr>
          <w:rFonts w:hint="eastAsia"/>
        </w:rPr>
      </w:pPr>
    </w:p>
    <w:p w14:paraId="5256E64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52DF001D">
      <w:pPr>
        <w:pStyle w:val="43"/>
        <w:jc w:val="both"/>
        <w:rPr>
          <w:rFonts w:cs="Times New Roman"/>
          <w:color w:val="000000" w:themeColor="text1"/>
          <w:highlight w:val="none"/>
          <w14:textFill>
            <w14:solidFill>
              <w14:schemeClr w14:val="tx1"/>
            </w14:solidFill>
          </w14:textFill>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二</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法定代表人授权委托书</w:t>
      </w:r>
    </w:p>
    <w:p w14:paraId="79801114">
      <w:pPr>
        <w:pStyle w:val="43"/>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51" w:name="_Toc19326"/>
      <w:bookmarkStart w:id="52" w:name="_Toc18044"/>
      <w:bookmarkStart w:id="53" w:name="_Toc12408"/>
      <w:bookmarkStart w:id="54" w:name="_Toc13312"/>
      <w:bookmarkStart w:id="55" w:name="_Toc15591"/>
      <w:bookmarkStart w:id="56" w:name="_Toc17482"/>
      <w:bookmarkStart w:id="57"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51"/>
      <w:bookmarkEnd w:id="52"/>
      <w:bookmarkEnd w:id="53"/>
      <w:bookmarkEnd w:id="54"/>
      <w:bookmarkEnd w:id="55"/>
      <w:bookmarkEnd w:id="56"/>
      <w:r>
        <w:rPr>
          <w:rFonts w:hint="eastAsia" w:ascii="宋体" w:hAnsi="宋体" w:eastAsia="宋体" w:cs="宋体"/>
          <w:color w:val="000000" w:themeColor="text1"/>
          <w:sz w:val="24"/>
          <w:szCs w:val="24"/>
          <w:highlight w:val="none"/>
          <w14:textFill>
            <w14:solidFill>
              <w14:schemeClr w14:val="tx1"/>
            </w14:solidFill>
          </w14:textFill>
        </w:rPr>
        <w:t>（格式）</w:t>
      </w:r>
      <w:bookmarkEnd w:id="57"/>
    </w:p>
    <w:p w14:paraId="4BD269D3">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58" w:name="_Toc4050"/>
      <w:bookmarkStart w:id="59" w:name="_Toc2556"/>
      <w:bookmarkStart w:id="60" w:name="_Toc5624"/>
      <w:bookmarkStart w:id="61" w:name="_Toc7264"/>
      <w:bookmarkStart w:id="62" w:name="_Toc724"/>
      <w:bookmarkStart w:id="63" w:name="_Toc26876"/>
      <w:bookmarkStart w:id="64" w:name="_Toc15794"/>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A43A03D">
      <w:pPr>
        <w:keepNext w:val="0"/>
        <w:keepLines w:val="0"/>
        <w:pageBreakBefore w:val="0"/>
        <w:kinsoku/>
        <w:wordWrap/>
        <w:overflowPunct/>
        <w:topLinePunct w:val="0"/>
        <w:bidi w:val="0"/>
        <w:spacing w:line="360" w:lineRule="auto"/>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bCs/>
          <w:sz w:val="24"/>
          <w:szCs w:val="24"/>
          <w:highlight w:val="none"/>
        </w:rPr>
        <w:t>项目名称：</w:t>
      </w:r>
      <w:r>
        <w:rPr>
          <w:rStyle w:val="32"/>
          <w:rFonts w:hint="eastAsia" w:ascii="宋体" w:hAnsi="宋体" w:eastAsia="宋体" w:cs="宋体"/>
          <w:sz w:val="24"/>
          <w:szCs w:val="24"/>
          <w:highlight w:val="none"/>
        </w:rPr>
        <w:t>陕西中医药大学第二附属医院</w:t>
      </w:r>
      <w:r>
        <w:rPr>
          <w:rStyle w:val="32"/>
          <w:rFonts w:hint="eastAsia" w:ascii="宋体" w:hAnsi="宋体" w:cs="宋体"/>
          <w:sz w:val="24"/>
          <w:szCs w:val="24"/>
          <w:highlight w:val="none"/>
          <w:lang w:val="en-US" w:eastAsia="zh-CN"/>
        </w:rPr>
        <w:t>信息系统等保测评项目</w:t>
      </w:r>
      <w:r>
        <w:rPr>
          <w:rFonts w:hint="eastAsia" w:ascii="宋体" w:hAnsi="宋体" w:eastAsia="宋体" w:cs="宋体"/>
          <w:color w:val="000000" w:themeColor="text1"/>
          <w:sz w:val="24"/>
          <w:szCs w:val="24"/>
          <w:highlight w:val="none"/>
          <w14:textFill>
            <w14:solidFill>
              <w14:schemeClr w14:val="tx1"/>
            </w14:solidFill>
          </w14:textFill>
        </w:rPr>
        <w:t>（</w:t>
      </w: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lang w:eastAsia="zh-CN"/>
        </w:rPr>
        <w:t>SZRFYZB202410-184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62037FEA">
                            <w:pPr>
                              <w:pStyle w:val="14"/>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60288;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62037FEA">
                      <w:pPr>
                        <w:pStyle w:val="14"/>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有效期一致。</w:t>
      </w:r>
    </w:p>
    <w:p w14:paraId="3ADB9BB6">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6076B463">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6F6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6B8F000C">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29647539">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5EF4AB7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3F0C22D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132D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618177F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3676B5E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102A956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53DF349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43D7BD6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4F8A547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BF59941">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507EC32B">
      <w:pPr>
        <w:pStyle w:val="19"/>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4823EB7B">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7BD7FB2B">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代表须与</w:t>
      </w:r>
      <w:r>
        <w:rPr>
          <w:rFonts w:hint="eastAsia" w:ascii="宋体" w:hAnsi="宋体" w:cs="宋体"/>
          <w:b/>
          <w:bCs w:val="0"/>
          <w:sz w:val="24"/>
          <w:szCs w:val="24"/>
          <w:highlight w:val="yellow"/>
          <w:u w:val="single"/>
          <w:lang w:eastAsia="zh-CN"/>
        </w:rPr>
        <w:t>响应文件</w:t>
      </w:r>
      <w:r>
        <w:rPr>
          <w:rFonts w:hint="eastAsia" w:ascii="宋体" w:hAnsi="宋体" w:eastAsia="宋体" w:cs="宋体"/>
          <w:b/>
          <w:bCs w:val="0"/>
          <w:sz w:val="24"/>
          <w:szCs w:val="24"/>
          <w:highlight w:val="yellow"/>
          <w:u w:val="single"/>
          <w:lang w:eastAsia="zh-CN"/>
        </w:rPr>
        <w:t>中被授权人一致，</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代表身份证原件现场核查</w:t>
      </w:r>
      <w:r>
        <w:rPr>
          <w:rFonts w:hint="eastAsia" w:ascii="宋体" w:hAnsi="宋体" w:cs="宋体"/>
          <w:b/>
          <w:bCs w:val="0"/>
          <w:sz w:val="24"/>
          <w:szCs w:val="24"/>
          <w:highlight w:val="yellow"/>
          <w:u w:val="single"/>
          <w:lang w:eastAsia="zh-CN"/>
        </w:rPr>
        <w:t>。</w:t>
      </w:r>
    </w:p>
    <w:bookmarkEnd w:id="58"/>
    <w:bookmarkEnd w:id="59"/>
    <w:bookmarkEnd w:id="60"/>
    <w:bookmarkEnd w:id="61"/>
    <w:bookmarkEnd w:id="62"/>
    <w:bookmarkEnd w:id="63"/>
    <w:bookmarkEnd w:id="64"/>
    <w:p w14:paraId="22092BA1">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2"/>
          <w:rFonts w:hint="eastAsia" w:ascii="宋体" w:hAnsi="宋体" w:eastAsia="宋体" w:cs="宋体"/>
          <w:color w:val="000000"/>
          <w:kern w:val="0"/>
          <w:sz w:val="24"/>
          <w:szCs w:val="24"/>
          <w:highlight w:val="none"/>
          <w:lang w:val="en-US" w:eastAsia="zh-CN"/>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三</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信用记录</w:t>
      </w:r>
    </w:p>
    <w:p w14:paraId="07596BAF">
      <w:pPr>
        <w:pStyle w:val="43"/>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65" w:name="_Toc23408"/>
      <w:bookmarkStart w:id="66" w:name="_Toc6456"/>
      <w:bookmarkStart w:id="67" w:name="_Toc3854"/>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65"/>
      <w:bookmarkEnd w:id="66"/>
      <w:bookmarkEnd w:id="67"/>
    </w:p>
    <w:p w14:paraId="071C4165">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5E2E554D">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Style w:val="32"/>
          <w:rFonts w:hint="eastAsia" w:ascii="宋体" w:hAnsi="宋体" w:eastAsia="宋体" w:cs="宋体"/>
          <w:sz w:val="24"/>
          <w:szCs w:val="24"/>
          <w:highlight w:val="none"/>
        </w:rPr>
        <w:t>陕西中医药大学第二附属医院</w:t>
      </w:r>
      <w:r>
        <w:rPr>
          <w:rStyle w:val="32"/>
          <w:rFonts w:hint="eastAsia" w:ascii="宋体" w:hAnsi="宋体" w:cs="宋体"/>
          <w:sz w:val="24"/>
          <w:szCs w:val="24"/>
          <w:highlight w:val="none"/>
          <w:lang w:val="en-US" w:eastAsia="zh-CN"/>
        </w:rPr>
        <w:t>信息系统等保测评项目</w:t>
      </w:r>
      <w:r>
        <w:rPr>
          <w:rFonts w:hint="eastAsia" w:ascii="宋体" w:hAnsi="宋体" w:eastAsia="宋体" w:cs="宋体"/>
          <w:color w:val="000000" w:themeColor="text1"/>
          <w:sz w:val="24"/>
          <w:szCs w:val="24"/>
          <w:highlight w:val="none"/>
          <w14:textFill>
            <w14:solidFill>
              <w14:schemeClr w14:val="tx1"/>
            </w14:solidFill>
          </w14:textFill>
        </w:rPr>
        <w:t>（</w:t>
      </w: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lang w:eastAsia="zh-CN"/>
        </w:rPr>
        <w:t>SZRFYZB202410-184</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，在此郑重声明：</w:t>
      </w:r>
    </w:p>
    <w:p w14:paraId="25ADD32F">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1BA899DE">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3BEBD151">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6D602517">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0BC27AED">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55896A10">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15E262E7">
      <w:pPr>
        <w:pStyle w:val="6"/>
        <w:rPr>
          <w:rFonts w:hint="eastAsia" w:ascii="宋体" w:hAnsi="宋体" w:eastAsia="宋体" w:cs="宋体"/>
          <w:color w:val="000000" w:themeColor="text1"/>
          <w:sz w:val="24"/>
          <w:szCs w:val="24"/>
          <w:highlight w:val="none"/>
          <w14:textFill>
            <w14:solidFill>
              <w14:schemeClr w14:val="tx1"/>
            </w14:solidFill>
          </w14:textFill>
        </w:rPr>
      </w:pPr>
    </w:p>
    <w:p w14:paraId="3FFD7EB6">
      <w:pPr>
        <w:rPr>
          <w:rFonts w:hint="eastAsia" w:ascii="宋体" w:hAnsi="宋体" w:eastAsia="宋体" w:cs="宋体"/>
          <w:color w:val="000000" w:themeColor="text1"/>
          <w:sz w:val="24"/>
          <w:szCs w:val="24"/>
          <w:highlight w:val="none"/>
          <w14:textFill>
            <w14:solidFill>
              <w14:schemeClr w14:val="tx1"/>
            </w14:solidFill>
          </w14:textFill>
        </w:rPr>
      </w:pPr>
    </w:p>
    <w:p w14:paraId="1CCCEFCE">
      <w:pPr>
        <w:pStyle w:val="6"/>
        <w:rPr>
          <w:rFonts w:hint="eastAsia" w:ascii="宋体" w:hAnsi="宋体" w:eastAsia="宋体" w:cs="宋体"/>
          <w:color w:val="000000" w:themeColor="text1"/>
          <w:sz w:val="24"/>
          <w:szCs w:val="24"/>
          <w:highlight w:val="none"/>
          <w14:textFill>
            <w14:solidFill>
              <w14:schemeClr w14:val="tx1"/>
            </w14:solidFill>
          </w14:textFill>
        </w:rPr>
      </w:pPr>
    </w:p>
    <w:p w14:paraId="3E63FE07">
      <w:pPr>
        <w:rPr>
          <w:rFonts w:hint="eastAsia"/>
        </w:rPr>
      </w:pPr>
    </w:p>
    <w:p w14:paraId="3BD0EC83">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547FD3B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031FB0">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64B8091C">
      <w:pPr>
        <w:pStyle w:val="19"/>
        <w:rPr>
          <w:rFonts w:hint="eastAsia" w:ascii="宋体" w:hAnsi="宋体" w:eastAsia="宋体" w:cs="宋体"/>
          <w:color w:val="000000" w:themeColor="text1"/>
          <w:sz w:val="24"/>
          <w:szCs w:val="24"/>
          <w:highlight w:val="none"/>
          <w14:textFill>
            <w14:solidFill>
              <w14:schemeClr w14:val="tx1"/>
            </w14:solidFill>
          </w14:textFill>
        </w:rPr>
      </w:pPr>
    </w:p>
    <w:p w14:paraId="17AA84C8">
      <w:pPr>
        <w:pStyle w:val="19"/>
        <w:rPr>
          <w:rFonts w:hint="eastAsia" w:ascii="宋体" w:hAnsi="宋体" w:eastAsia="宋体" w:cs="宋体"/>
          <w:color w:val="000000" w:themeColor="text1"/>
          <w:sz w:val="24"/>
          <w:szCs w:val="24"/>
          <w:highlight w:val="none"/>
          <w14:textFill>
            <w14:solidFill>
              <w14:schemeClr w14:val="tx1"/>
            </w14:solidFill>
          </w14:textFill>
        </w:rPr>
      </w:pPr>
    </w:p>
    <w:p w14:paraId="1687929F">
      <w:pPr>
        <w:pStyle w:val="6"/>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406E0E1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四</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控股管理关系</w:t>
      </w:r>
    </w:p>
    <w:p w14:paraId="570E0735">
      <w:pPr>
        <w:pStyle w:val="19"/>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68" w:name="_Toc12264"/>
      <w:bookmarkStart w:id="69" w:name="_Toc23076"/>
      <w:bookmarkStart w:id="70" w:name="_Toc13090"/>
      <w:bookmarkStart w:id="71" w:name="_Toc12007"/>
      <w:bookmarkStart w:id="72" w:name="_Toc14564"/>
      <w:bookmarkStart w:id="73" w:name="_Toc25983"/>
      <w:bookmarkStart w:id="74" w:name="_Toc15773"/>
      <w:r>
        <w:rPr>
          <w:rFonts w:hint="eastAsia" w:ascii="宋体" w:hAnsi="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提供直接控股和管理关系清单，格式不限。</w:t>
      </w:r>
      <w:bookmarkEnd w:id="68"/>
      <w:bookmarkEnd w:id="69"/>
      <w:bookmarkEnd w:id="70"/>
      <w:bookmarkEnd w:id="71"/>
      <w:bookmarkEnd w:id="72"/>
      <w:bookmarkEnd w:id="73"/>
      <w:bookmarkEnd w:id="74"/>
    </w:p>
    <w:p w14:paraId="53FE30A2">
      <w:pPr>
        <w:pStyle w:val="20"/>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356DDD74">
      <w:pPr>
        <w:pStyle w:val="19"/>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75" w:name="_Toc15131"/>
      <w:bookmarkStart w:id="76" w:name="_Toc10651"/>
      <w:bookmarkStart w:id="77" w:name="_Toc21260"/>
      <w:bookmarkStart w:id="78" w:name="_Toc22023"/>
      <w:bookmarkStart w:id="79" w:name="_Toc26760"/>
      <w:bookmarkStart w:id="80" w:name="_Toc11275"/>
      <w:bookmarkStart w:id="81" w:name="_Toc952"/>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75"/>
      <w:bookmarkEnd w:id="76"/>
      <w:bookmarkEnd w:id="77"/>
      <w:bookmarkEnd w:id="78"/>
      <w:bookmarkEnd w:id="79"/>
      <w:bookmarkEnd w:id="80"/>
      <w:bookmarkEnd w:id="81"/>
    </w:p>
    <w:p w14:paraId="1754B4AA">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1C5BD34E">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存在直接控股、管理关系：</w:t>
      </w:r>
    </w:p>
    <w:tbl>
      <w:tblPr>
        <w:tblStyle w:val="2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525407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727B2A21">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42C32E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5FB58232">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07C2584B">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5A686752">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6EEB8DAE">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385728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6EEF04A8">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04BDFAC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30B815F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B11B453">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5886DE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1DF46FA0">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284D7D5">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6370950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220F37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EC7F5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4E6ADEC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75B394F0">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27102C09">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E50BC6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7CE38E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9C325E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6F893630">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F9C4975">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7E1A9A5E">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697EC2EE">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252B1C04">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771FBDA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DFE3EB5">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60244064">
      <w:pPr>
        <w:pStyle w:val="2"/>
        <w:rPr>
          <w:rFonts w:hint="eastAsia" w:ascii="宋体" w:hAnsi="宋体" w:eastAsia="宋体" w:cs="宋体"/>
          <w:color w:val="000000" w:themeColor="text1"/>
          <w:sz w:val="24"/>
          <w:szCs w:val="24"/>
          <w:highlight w:val="none"/>
          <w14:textFill>
            <w14:solidFill>
              <w14:schemeClr w14:val="tx1"/>
            </w14:solidFill>
          </w14:textFill>
        </w:rPr>
      </w:pPr>
    </w:p>
    <w:p w14:paraId="4342EE3C">
      <w:pPr>
        <w:pStyle w:val="2"/>
        <w:ind w:firstLine="0"/>
        <w:rPr>
          <w:rFonts w:hint="eastAsia" w:ascii="宋体" w:hAnsi="宋体" w:eastAsia="宋体" w:cs="宋体"/>
          <w:color w:val="000000" w:themeColor="text1"/>
          <w:sz w:val="24"/>
          <w:szCs w:val="24"/>
          <w:highlight w:val="none"/>
          <w14:textFill>
            <w14:solidFill>
              <w14:schemeClr w14:val="tx1"/>
            </w14:solidFill>
          </w14:textFill>
        </w:rPr>
      </w:pPr>
    </w:p>
    <w:p w14:paraId="1F59CFC7">
      <w:pPr>
        <w:pStyle w:val="2"/>
        <w:ind w:firstLine="0"/>
        <w:rPr>
          <w:rFonts w:hint="eastAsia" w:ascii="宋体" w:hAnsi="宋体" w:eastAsia="宋体" w:cs="宋体"/>
          <w:color w:val="000000" w:themeColor="text1"/>
          <w:sz w:val="24"/>
          <w:szCs w:val="24"/>
          <w:highlight w:val="none"/>
          <w14:textFill>
            <w14:solidFill>
              <w14:schemeClr w14:val="tx1"/>
            </w14:solidFill>
          </w14:textFill>
        </w:rPr>
      </w:pPr>
    </w:p>
    <w:p w14:paraId="5DD52351">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5D7E9CB">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F123FB5">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12564090">
      <w:pPr>
        <w:pStyle w:val="19"/>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0EC43790">
      <w:pPr>
        <w:pStyle w:val="19"/>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742D6EA1">
      <w:pPr>
        <w:pStyle w:val="2"/>
        <w:ind w:firstLine="0"/>
        <w:rPr>
          <w:rFonts w:ascii="仿宋" w:hAnsi="仿宋" w:eastAsia="仿宋" w:cs="仿宋"/>
          <w:color w:val="000000" w:themeColor="text1"/>
          <w:highlight w:val="none"/>
          <w14:textFill>
            <w14:solidFill>
              <w14:schemeClr w14:val="tx1"/>
            </w14:solidFill>
          </w14:textFill>
        </w:rPr>
      </w:pPr>
    </w:p>
    <w:p w14:paraId="102FFD8C">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628E11A5">
      <w:pPr>
        <w:pStyle w:val="20"/>
        <w:numPr>
          <w:ilvl w:val="0"/>
          <w:numId w:val="0"/>
        </w:numPr>
        <w:ind w:left="0" w:leftChars="0" w:firstLine="480" w:firstLineChars="200"/>
        <w:rPr>
          <w:rStyle w:val="32"/>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2"/>
          <w:rFonts w:hint="eastAsia" w:ascii="宋体" w:hAnsi="宋体" w:eastAsia="宋体" w:cs="宋体"/>
          <w:color w:val="000000"/>
          <w:kern w:val="0"/>
          <w:sz w:val="24"/>
          <w:szCs w:val="24"/>
          <w:highlight w:val="none"/>
        </w:rPr>
        <w:t>本项目不接受联合体投标，不允许分包</w:t>
      </w:r>
    </w:p>
    <w:p w14:paraId="5FC30FAC">
      <w:pPr>
        <w:rPr>
          <w:rFonts w:hint="eastAsia" w:ascii="宋体" w:hAnsi="宋体" w:eastAsia="宋体" w:cs="宋体"/>
          <w:color w:val="000000" w:themeColor="text1"/>
          <w:sz w:val="24"/>
          <w:szCs w:val="24"/>
          <w:highlight w:val="none"/>
          <w14:textFill>
            <w14:solidFill>
              <w14:schemeClr w14:val="tx1"/>
            </w14:solidFill>
          </w14:textFill>
        </w:rPr>
      </w:pPr>
    </w:p>
    <w:p w14:paraId="6381FED3">
      <w:pPr>
        <w:pStyle w:val="2"/>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6C5D2E0C">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5EAEDC3">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Style w:val="32"/>
          <w:rFonts w:hint="eastAsia" w:ascii="宋体" w:hAnsi="宋体" w:eastAsia="宋体" w:cs="宋体"/>
          <w:sz w:val="24"/>
          <w:szCs w:val="24"/>
          <w:highlight w:val="none"/>
        </w:rPr>
        <w:t>陕西中医药大学第二附属医院</w:t>
      </w:r>
      <w:r>
        <w:rPr>
          <w:rStyle w:val="32"/>
          <w:rFonts w:hint="eastAsia" w:ascii="宋体" w:hAnsi="宋体" w:cs="宋体"/>
          <w:sz w:val="24"/>
          <w:szCs w:val="24"/>
          <w:highlight w:val="none"/>
          <w:lang w:val="en-US" w:eastAsia="zh-CN"/>
        </w:rPr>
        <w:t>信息系统等保测评项目</w:t>
      </w:r>
      <w:r>
        <w:rPr>
          <w:rFonts w:hint="eastAsia" w:ascii="宋体" w:hAnsi="宋体" w:eastAsia="宋体" w:cs="宋体"/>
          <w:color w:val="000000" w:themeColor="text1"/>
          <w:sz w:val="24"/>
          <w:szCs w:val="24"/>
          <w:highlight w:val="none"/>
          <w14:textFill>
            <w14:solidFill>
              <w14:schemeClr w14:val="tx1"/>
            </w14:solidFill>
          </w14:textFill>
        </w:rPr>
        <w:t>（</w:t>
      </w: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lang w:eastAsia="zh-CN"/>
        </w:rPr>
        <w:t>SZRFYZB202410-184</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4CA4D2C5">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62714E8C">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47C4A980">
      <w:pPr>
        <w:pStyle w:val="6"/>
        <w:rPr>
          <w:rFonts w:hint="eastAsia" w:ascii="宋体" w:hAnsi="宋体" w:eastAsia="宋体" w:cs="宋体"/>
          <w:color w:val="000000" w:themeColor="text1"/>
          <w:sz w:val="24"/>
          <w:szCs w:val="24"/>
          <w:highlight w:val="none"/>
          <w14:textFill>
            <w14:solidFill>
              <w14:schemeClr w14:val="tx1"/>
            </w14:solidFill>
          </w14:textFill>
        </w:rPr>
      </w:pPr>
    </w:p>
    <w:p w14:paraId="544A8E8E">
      <w:pPr>
        <w:rPr>
          <w:rFonts w:hint="eastAsia" w:ascii="宋体" w:hAnsi="宋体" w:eastAsia="宋体" w:cs="宋体"/>
          <w:color w:val="000000" w:themeColor="text1"/>
          <w:sz w:val="24"/>
          <w:szCs w:val="24"/>
          <w:highlight w:val="none"/>
          <w14:textFill>
            <w14:solidFill>
              <w14:schemeClr w14:val="tx1"/>
            </w14:solidFill>
          </w14:textFill>
        </w:rPr>
      </w:pPr>
    </w:p>
    <w:p w14:paraId="26F3DD85">
      <w:pPr>
        <w:pStyle w:val="6"/>
        <w:rPr>
          <w:rFonts w:hint="eastAsia"/>
        </w:rPr>
      </w:pPr>
    </w:p>
    <w:p w14:paraId="0B38A5B7">
      <w:pPr>
        <w:pStyle w:val="2"/>
        <w:rPr>
          <w:rFonts w:hint="eastAsia" w:ascii="宋体" w:hAnsi="宋体" w:eastAsia="宋体" w:cs="宋体"/>
          <w:color w:val="000000" w:themeColor="text1"/>
          <w:sz w:val="24"/>
          <w:szCs w:val="24"/>
          <w:highlight w:val="none"/>
          <w14:textFill>
            <w14:solidFill>
              <w14:schemeClr w14:val="tx1"/>
            </w14:solidFill>
          </w14:textFill>
        </w:rPr>
      </w:pPr>
    </w:p>
    <w:p w14:paraId="6B60BCF3">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0EB7EEA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67E14D">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EA34F24">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0DDBB1DD">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07679E93">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5748A4B7">
      <w:pPr>
        <w:numPr>
          <w:ilvl w:val="0"/>
          <w:numId w:val="0"/>
        </w:numPr>
        <w:rPr>
          <w:rFonts w:hint="eastAsia"/>
          <w:sz w:val="24"/>
          <w:szCs w:val="24"/>
        </w:rPr>
      </w:pPr>
    </w:p>
    <w:p w14:paraId="12F31679">
      <w:pPr>
        <w:pStyle w:val="20"/>
        <w:ind w:left="0" w:leftChars="0" w:firstLine="480" w:firstLineChars="200"/>
        <w:rPr>
          <w:rStyle w:val="32"/>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68AF7D5C">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2"/>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cs="宋体"/>
          <w:color w:val="000000"/>
          <w:kern w:val="0"/>
          <w:sz w:val="24"/>
          <w:szCs w:val="24"/>
          <w:highlight w:val="none"/>
          <w:lang w:eastAsia="zh-CN"/>
        </w:rPr>
        <w:t>（</w:t>
      </w:r>
      <w:r>
        <w:rPr>
          <w:rStyle w:val="32"/>
          <w:rFonts w:hint="eastAsia" w:ascii="宋体" w:hAnsi="宋体" w:cs="宋体"/>
          <w:color w:val="000000"/>
          <w:kern w:val="0"/>
          <w:sz w:val="24"/>
          <w:szCs w:val="24"/>
          <w:highlight w:val="none"/>
          <w:lang w:val="en-US" w:eastAsia="zh-CN"/>
        </w:rPr>
        <w:t>六</w:t>
      </w:r>
      <w:r>
        <w:rPr>
          <w:rStyle w:val="32"/>
          <w:rFonts w:hint="eastAsia" w:ascii="宋体" w:hAnsi="宋体" w:cs="宋体"/>
          <w:color w:val="000000"/>
          <w:kern w:val="0"/>
          <w:sz w:val="24"/>
          <w:szCs w:val="24"/>
          <w:highlight w:val="none"/>
          <w:lang w:eastAsia="zh-CN"/>
        </w:rPr>
        <w:t>）</w:t>
      </w:r>
      <w:r>
        <w:rPr>
          <w:rStyle w:val="32"/>
          <w:rFonts w:hint="eastAsia" w:ascii="宋体" w:hAnsi="宋体" w:eastAsia="宋体" w:cs="宋体"/>
          <w:color w:val="000000"/>
          <w:kern w:val="0"/>
          <w:sz w:val="24"/>
          <w:szCs w:val="24"/>
          <w:highlight w:val="none"/>
        </w:rPr>
        <w:t>投标保证金缴纳银行回单</w:t>
      </w:r>
    </w:p>
    <w:p w14:paraId="5F7BF8F6">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七</w:t>
      </w:r>
      <w:r>
        <w:rPr>
          <w:rStyle w:val="32"/>
          <w:rFonts w:hint="eastAsia" w:ascii="宋体" w:hAnsi="宋体" w:eastAsia="宋体" w:cs="宋体"/>
          <w:b/>
          <w:color w:val="000000"/>
          <w:kern w:val="0"/>
          <w:sz w:val="32"/>
          <w:szCs w:val="32"/>
          <w:highlight w:val="none"/>
        </w:rPr>
        <w:t>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投标</w:t>
      </w:r>
      <w:r>
        <w:rPr>
          <w:rStyle w:val="32"/>
          <w:rFonts w:hint="eastAsia" w:ascii="宋体" w:hAnsi="宋体" w:eastAsia="宋体" w:cs="宋体"/>
          <w:b/>
          <w:color w:val="000000"/>
          <w:kern w:val="0"/>
          <w:sz w:val="32"/>
          <w:szCs w:val="32"/>
          <w:highlight w:val="none"/>
        </w:rPr>
        <w:t>响应及其他相关情况</w:t>
      </w:r>
    </w:p>
    <w:p w14:paraId="02D8979A">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参照磋商文件第四章评审条款要求，结合第三章招标内容及要求编制。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51E047C7">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Adobe 仿宋 Std R">
    <w:altName w:val="宋体"/>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42289">
    <w:pPr>
      <w:pStyle w:val="13"/>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BE488">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5206B">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165B2">
    <w:pPr>
      <w:pStyle w:val="13"/>
      <w:rPr>
        <w:u w:val="none"/>
        <w:lang w:val="en-US"/>
      </w:rPr>
    </w:pPr>
    <w:r>
      <w:rPr>
        <w:rFonts w:hint="eastAsia"/>
        <w:u w:val="none"/>
        <w:lang w:val="en-US" w:eastAsia="zh-CN"/>
      </w:rPr>
      <w:t xml:space="preserve">                                                                </w:t>
    </w:r>
  </w:p>
  <w:p w14:paraId="0D1524BC">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D5FFC">
    <w:pPr>
      <w:pStyle w:val="1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B6453">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EEB6453">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96EC9">
    <w:pPr>
      <w:pStyle w:val="1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1BD03">
                          <w:pPr>
                            <w:pStyle w:val="13"/>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E51BD03">
                    <w:pPr>
                      <w:pStyle w:val="13"/>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C0C16">
    <w:pPr>
      <w:pStyle w:val="14"/>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D1519">
    <w:pPr>
      <w:pStyle w:val="14"/>
      <w:pBdr>
        <w:bottom w:val="none" w:color="auto" w:sz="0" w:space="0"/>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1BFAB">
    <w:pPr>
      <w:pStyle w:val="14"/>
      <w:pBdr>
        <w:bottom w:val="none" w:color="auto" w:sz="0" w:space="0"/>
      </w:pBdr>
      <w:jc w:val="both"/>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4A30B">
    <w:pPr>
      <w:keepNext w:val="0"/>
      <w:keepLines w:val="0"/>
      <w:pageBreakBefore w:val="0"/>
      <w:shd w:val="clear" w:color="auto" w:fill="FFFFFF"/>
      <w:kinsoku/>
      <w:wordWrap/>
      <w:overflowPunct/>
      <w:topLinePunct w:val="0"/>
      <w:bidi w:val="0"/>
      <w:spacing w:line="360" w:lineRule="auto"/>
      <w:ind w:left="0" w:leftChars="0" w:right="0"/>
      <w:jc w:val="center"/>
      <w:textAlignment w:val="auto"/>
      <w:rPr>
        <w:rFonts w:hint="default"/>
        <w:lang w:val="en-US"/>
      </w:rPr>
    </w:pPr>
    <w:r>
      <w:rPr>
        <w:rFonts w:hint="eastAsia" w:ascii="宋体" w:hAnsi="宋体" w:eastAsia="宋体" w:cs="宋体"/>
        <w:kern w:val="2"/>
        <w:sz w:val="21"/>
        <w:szCs w:val="21"/>
        <w:highlight w:val="none"/>
        <w:u w:val="single"/>
        <w:lang w:val="en-US" w:eastAsia="zh-CN" w:bidi="ar-SA"/>
      </w:rPr>
      <w:t>陕西中医药大学第二附属医院信息系统等保测评项目</w:t>
    </w:r>
    <w:r>
      <w:rPr>
        <w:rFonts w:hint="eastAsia" w:ascii="宋体" w:hAnsi="宋体" w:cs="宋体"/>
        <w:sz w:val="21"/>
        <w:szCs w:val="21"/>
        <w:highlight w:val="none"/>
        <w:u w:val="single"/>
        <w:lang w:val="en-US" w:eastAsia="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95811">
    <w:pPr>
      <w:pStyle w:val="14"/>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312F06"/>
    <w:multiLevelType w:val="singleLevel"/>
    <w:tmpl w:val="23312F06"/>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5700A4"/>
    <w:rsid w:val="0469746C"/>
    <w:rsid w:val="048B7A0B"/>
    <w:rsid w:val="05242ACF"/>
    <w:rsid w:val="056F3ACA"/>
    <w:rsid w:val="05B47BAE"/>
    <w:rsid w:val="060C49AE"/>
    <w:rsid w:val="0639341C"/>
    <w:rsid w:val="085F1064"/>
    <w:rsid w:val="08F65BCD"/>
    <w:rsid w:val="08F8348E"/>
    <w:rsid w:val="09063C58"/>
    <w:rsid w:val="096E3BF7"/>
    <w:rsid w:val="09907300"/>
    <w:rsid w:val="09A73FC7"/>
    <w:rsid w:val="0AA720FE"/>
    <w:rsid w:val="0AAF3B94"/>
    <w:rsid w:val="0AD43A04"/>
    <w:rsid w:val="0B0A6BB0"/>
    <w:rsid w:val="0B280A1E"/>
    <w:rsid w:val="0BBF6171"/>
    <w:rsid w:val="0C0345EF"/>
    <w:rsid w:val="0C0D01E5"/>
    <w:rsid w:val="0C5C0688"/>
    <w:rsid w:val="0D8E2213"/>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B54432"/>
    <w:rsid w:val="13DA38DF"/>
    <w:rsid w:val="140C3DCA"/>
    <w:rsid w:val="145E29E4"/>
    <w:rsid w:val="14C04C3E"/>
    <w:rsid w:val="15393B7E"/>
    <w:rsid w:val="159C6CE8"/>
    <w:rsid w:val="15AB3631"/>
    <w:rsid w:val="15DD3C8F"/>
    <w:rsid w:val="16293FDA"/>
    <w:rsid w:val="17576A80"/>
    <w:rsid w:val="17B50540"/>
    <w:rsid w:val="18080AA2"/>
    <w:rsid w:val="182E26C4"/>
    <w:rsid w:val="18D71164"/>
    <w:rsid w:val="1A247EB5"/>
    <w:rsid w:val="1AA14ED9"/>
    <w:rsid w:val="1AA61EB6"/>
    <w:rsid w:val="1AB8095B"/>
    <w:rsid w:val="1C0E5422"/>
    <w:rsid w:val="1CA443B4"/>
    <w:rsid w:val="1CED6FE2"/>
    <w:rsid w:val="1D50009C"/>
    <w:rsid w:val="1DEE4FB5"/>
    <w:rsid w:val="1E7164E4"/>
    <w:rsid w:val="1EA614E5"/>
    <w:rsid w:val="1F637E0E"/>
    <w:rsid w:val="1FA87BB2"/>
    <w:rsid w:val="1FAA4A5B"/>
    <w:rsid w:val="205D1D58"/>
    <w:rsid w:val="20622E8C"/>
    <w:rsid w:val="206623B0"/>
    <w:rsid w:val="2152344A"/>
    <w:rsid w:val="2216246C"/>
    <w:rsid w:val="222C3071"/>
    <w:rsid w:val="22577684"/>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AC6082"/>
    <w:rsid w:val="2A9065A0"/>
    <w:rsid w:val="2AC56216"/>
    <w:rsid w:val="2C3B15FD"/>
    <w:rsid w:val="2CF55279"/>
    <w:rsid w:val="2D192D0A"/>
    <w:rsid w:val="2D5B77E5"/>
    <w:rsid w:val="2EDB11AD"/>
    <w:rsid w:val="2F137503"/>
    <w:rsid w:val="2F8855E0"/>
    <w:rsid w:val="2FBA1591"/>
    <w:rsid w:val="300A77A1"/>
    <w:rsid w:val="30327416"/>
    <w:rsid w:val="309131DC"/>
    <w:rsid w:val="319E013D"/>
    <w:rsid w:val="31B55296"/>
    <w:rsid w:val="323D1D07"/>
    <w:rsid w:val="33D94129"/>
    <w:rsid w:val="35076310"/>
    <w:rsid w:val="35883226"/>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FA5ADA"/>
    <w:rsid w:val="3B042899"/>
    <w:rsid w:val="3B0836E3"/>
    <w:rsid w:val="3B475FB0"/>
    <w:rsid w:val="3B894804"/>
    <w:rsid w:val="3C6008AD"/>
    <w:rsid w:val="3CD71AFE"/>
    <w:rsid w:val="3D4717F5"/>
    <w:rsid w:val="3DE94093"/>
    <w:rsid w:val="3E0427FF"/>
    <w:rsid w:val="3E1B6A1F"/>
    <w:rsid w:val="3E2C5397"/>
    <w:rsid w:val="3FC50572"/>
    <w:rsid w:val="3FF73C5F"/>
    <w:rsid w:val="405B6086"/>
    <w:rsid w:val="40663513"/>
    <w:rsid w:val="40E92655"/>
    <w:rsid w:val="41FD6188"/>
    <w:rsid w:val="42C43BC6"/>
    <w:rsid w:val="42CB7C52"/>
    <w:rsid w:val="42DB25F4"/>
    <w:rsid w:val="42EE156B"/>
    <w:rsid w:val="432A22FC"/>
    <w:rsid w:val="437215DF"/>
    <w:rsid w:val="4385131F"/>
    <w:rsid w:val="446B2CF5"/>
    <w:rsid w:val="44F50DE2"/>
    <w:rsid w:val="45016DC9"/>
    <w:rsid w:val="459C4CE0"/>
    <w:rsid w:val="45B87CDC"/>
    <w:rsid w:val="45C945EF"/>
    <w:rsid w:val="45C9667C"/>
    <w:rsid w:val="4661488C"/>
    <w:rsid w:val="46840079"/>
    <w:rsid w:val="46850859"/>
    <w:rsid w:val="46B21187"/>
    <w:rsid w:val="46D54EE3"/>
    <w:rsid w:val="4727792E"/>
    <w:rsid w:val="476924A8"/>
    <w:rsid w:val="47A55818"/>
    <w:rsid w:val="47AD00CB"/>
    <w:rsid w:val="48245C60"/>
    <w:rsid w:val="48E92BDF"/>
    <w:rsid w:val="496D062C"/>
    <w:rsid w:val="4AC5484B"/>
    <w:rsid w:val="4B390CB0"/>
    <w:rsid w:val="4B8B4171"/>
    <w:rsid w:val="4BC96FC4"/>
    <w:rsid w:val="4C786227"/>
    <w:rsid w:val="4C9C314F"/>
    <w:rsid w:val="4CD2623F"/>
    <w:rsid w:val="4D16338C"/>
    <w:rsid w:val="4D477007"/>
    <w:rsid w:val="4D945FDB"/>
    <w:rsid w:val="4E266FEC"/>
    <w:rsid w:val="4E4313A3"/>
    <w:rsid w:val="4E567461"/>
    <w:rsid w:val="4E7F2A48"/>
    <w:rsid w:val="4EF43184"/>
    <w:rsid w:val="4F35448B"/>
    <w:rsid w:val="4FE96673"/>
    <w:rsid w:val="50633F09"/>
    <w:rsid w:val="50BF1D6D"/>
    <w:rsid w:val="51071B04"/>
    <w:rsid w:val="5114481D"/>
    <w:rsid w:val="512E7E73"/>
    <w:rsid w:val="517322DB"/>
    <w:rsid w:val="51F30750"/>
    <w:rsid w:val="521D7D61"/>
    <w:rsid w:val="52AE140E"/>
    <w:rsid w:val="532145A6"/>
    <w:rsid w:val="548B33B8"/>
    <w:rsid w:val="54D9246E"/>
    <w:rsid w:val="55697F23"/>
    <w:rsid w:val="55BA3ACF"/>
    <w:rsid w:val="55D50D83"/>
    <w:rsid w:val="55F410FD"/>
    <w:rsid w:val="562542A9"/>
    <w:rsid w:val="56563481"/>
    <w:rsid w:val="57367CB3"/>
    <w:rsid w:val="57D410A6"/>
    <w:rsid w:val="5809306F"/>
    <w:rsid w:val="58243BA5"/>
    <w:rsid w:val="5897386A"/>
    <w:rsid w:val="59544296"/>
    <w:rsid w:val="5991685B"/>
    <w:rsid w:val="599858D4"/>
    <w:rsid w:val="5A2E7D17"/>
    <w:rsid w:val="5A3E331D"/>
    <w:rsid w:val="5A574BE8"/>
    <w:rsid w:val="5ABA7A2C"/>
    <w:rsid w:val="5B495DC7"/>
    <w:rsid w:val="5BBE579F"/>
    <w:rsid w:val="5C035D71"/>
    <w:rsid w:val="5C3239B4"/>
    <w:rsid w:val="5C434D77"/>
    <w:rsid w:val="5C601FAF"/>
    <w:rsid w:val="5CB03E12"/>
    <w:rsid w:val="5CCD70BE"/>
    <w:rsid w:val="5D7308D9"/>
    <w:rsid w:val="5DCE4834"/>
    <w:rsid w:val="5DEF1EB3"/>
    <w:rsid w:val="5E1A1737"/>
    <w:rsid w:val="5E3C5045"/>
    <w:rsid w:val="5EDA39E1"/>
    <w:rsid w:val="5F775C2F"/>
    <w:rsid w:val="600D1517"/>
    <w:rsid w:val="60E74E08"/>
    <w:rsid w:val="614A06BB"/>
    <w:rsid w:val="624C5AAC"/>
    <w:rsid w:val="62B32A7F"/>
    <w:rsid w:val="62CF4AA5"/>
    <w:rsid w:val="62F4316B"/>
    <w:rsid w:val="63C41A1E"/>
    <w:rsid w:val="63D934C8"/>
    <w:rsid w:val="641C6318"/>
    <w:rsid w:val="64293181"/>
    <w:rsid w:val="6492769B"/>
    <w:rsid w:val="64C6694E"/>
    <w:rsid w:val="64FE6577"/>
    <w:rsid w:val="65BC657A"/>
    <w:rsid w:val="65BF5A4E"/>
    <w:rsid w:val="671B5071"/>
    <w:rsid w:val="67A2643E"/>
    <w:rsid w:val="67C85D1E"/>
    <w:rsid w:val="682B6C96"/>
    <w:rsid w:val="690D2E04"/>
    <w:rsid w:val="6A053FC1"/>
    <w:rsid w:val="6A5079C7"/>
    <w:rsid w:val="6A68276C"/>
    <w:rsid w:val="6A8E3EF3"/>
    <w:rsid w:val="6BBD0C12"/>
    <w:rsid w:val="6BC81C42"/>
    <w:rsid w:val="6C557385"/>
    <w:rsid w:val="6C834610"/>
    <w:rsid w:val="6CA1071F"/>
    <w:rsid w:val="6CAC513A"/>
    <w:rsid w:val="6CF76CB6"/>
    <w:rsid w:val="6DF92E91"/>
    <w:rsid w:val="6E22598D"/>
    <w:rsid w:val="6F34531A"/>
    <w:rsid w:val="6F87218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429A8"/>
    <w:rsid w:val="784C7B05"/>
    <w:rsid w:val="7879089F"/>
    <w:rsid w:val="79A25289"/>
    <w:rsid w:val="7ADF1AE9"/>
    <w:rsid w:val="7B9A7898"/>
    <w:rsid w:val="7BBF0B11"/>
    <w:rsid w:val="7CBC4E85"/>
    <w:rsid w:val="7CD51E1C"/>
    <w:rsid w:val="7CD70DF0"/>
    <w:rsid w:val="7D7846B7"/>
    <w:rsid w:val="7DD33495"/>
    <w:rsid w:val="7F4A2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1"/>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5">
    <w:name w:val="heading 3"/>
    <w:basedOn w:val="1"/>
    <w:next w:val="1"/>
    <w:qFormat/>
    <w:uiPriority w:val="99"/>
    <w:pPr>
      <w:tabs>
        <w:tab w:val="left" w:pos="588"/>
      </w:tabs>
      <w:spacing w:line="360" w:lineRule="auto"/>
      <w:outlineLvl w:val="2"/>
    </w:pPr>
    <w:rPr>
      <w:rFonts w:ascii="Tahoma" w:hAnsi="Tahoma"/>
    </w:rPr>
  </w:style>
  <w:style w:type="paragraph" w:styleId="6">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3">
    <w:name w:val="Default Paragraph Font"/>
    <w:qFormat/>
    <w:uiPriority w:val="1"/>
  </w:style>
  <w:style w:type="table" w:default="1" w:styleId="21">
    <w:name w:val="Normal Table"/>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kern w:val="0"/>
      <w:sz w:val="20"/>
    </w:rPr>
  </w:style>
  <w:style w:type="paragraph" w:styleId="7">
    <w:name w:val="annotation text"/>
    <w:basedOn w:val="1"/>
    <w:link w:val="30"/>
    <w:qFormat/>
    <w:uiPriority w:val="0"/>
    <w:pPr>
      <w:jc w:val="left"/>
    </w:pPr>
  </w:style>
  <w:style w:type="paragraph" w:styleId="8">
    <w:name w:val="Body Text"/>
    <w:basedOn w:val="1"/>
    <w:qFormat/>
    <w:uiPriority w:val="99"/>
    <w:pPr>
      <w:tabs>
        <w:tab w:val="left" w:pos="7290"/>
      </w:tabs>
    </w:pPr>
    <w:rPr>
      <w:b/>
      <w:u w:val="single"/>
    </w:rPr>
  </w:style>
  <w:style w:type="paragraph" w:styleId="9">
    <w:name w:val="Body Text Indent"/>
    <w:basedOn w:val="1"/>
    <w:qFormat/>
    <w:uiPriority w:val="0"/>
    <w:pPr>
      <w:spacing w:after="120"/>
      <w:ind w:left="420" w:leftChars="200"/>
    </w:pPr>
    <w:rPr>
      <w:rFonts w:ascii="Times New Roman" w:hAnsi="Times New Roman" w:eastAsia="宋体" w:cs="Times New Roman"/>
    </w:rPr>
  </w:style>
  <w:style w:type="paragraph" w:styleId="10">
    <w:name w:val="Plain Text"/>
    <w:basedOn w:val="1"/>
    <w:qFormat/>
    <w:uiPriority w:val="0"/>
    <w:rPr>
      <w:rFonts w:hAnsi="Courier New"/>
      <w:kern w:val="2"/>
      <w:sz w:val="21"/>
    </w:rPr>
  </w:style>
  <w:style w:type="paragraph" w:styleId="11">
    <w:name w:val="Date"/>
    <w:basedOn w:val="1"/>
    <w:next w:val="1"/>
    <w:qFormat/>
    <w:uiPriority w:val="0"/>
    <w:rPr>
      <w:rFonts w:ascii="Copperplate Gothic Bold" w:hAnsi="Copperplate Gothic Bold"/>
      <w:sz w:val="32"/>
    </w:rPr>
  </w:style>
  <w:style w:type="paragraph" w:styleId="12">
    <w:name w:val="Balloon Text"/>
    <w:basedOn w:val="1"/>
    <w:qFormat/>
    <w:uiPriority w:val="0"/>
    <w:rPr>
      <w:sz w:val="18"/>
      <w:szCs w:val="18"/>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5">
    <w:name w:val="toc 4"/>
    <w:basedOn w:val="1"/>
    <w:next w:val="1"/>
    <w:qFormat/>
    <w:uiPriority w:val="39"/>
    <w:pPr>
      <w:spacing w:line="440" w:lineRule="exact"/>
      <w:ind w:left="840"/>
      <w:jc w:val="left"/>
    </w:pPr>
    <w:rPr>
      <w:rFonts w:ascii="Calibri" w:hAnsi="Calibri"/>
      <w:sz w:val="18"/>
      <w:szCs w:val="18"/>
    </w:rPr>
  </w:style>
  <w:style w:type="paragraph" w:styleId="16">
    <w:name w:val="Body Text 2"/>
    <w:basedOn w:val="1"/>
    <w:qFormat/>
    <w:uiPriority w:val="0"/>
    <w:pPr>
      <w:jc w:val="center"/>
    </w:pPr>
    <w:rPr>
      <w:b/>
      <w:spacing w:val="-20"/>
      <w:w w:val="130"/>
      <w:sz w:val="48"/>
      <w:szCs w:val="2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7"/>
    <w:next w:val="7"/>
    <w:link w:val="31"/>
    <w:qFormat/>
    <w:uiPriority w:val="0"/>
    <w:rPr>
      <w:b/>
      <w:bCs/>
    </w:rPr>
  </w:style>
  <w:style w:type="paragraph" w:styleId="19">
    <w:name w:val="Body Text First Indent"/>
    <w:basedOn w:val="8"/>
    <w:next w:val="20"/>
    <w:qFormat/>
    <w:uiPriority w:val="99"/>
    <w:pPr>
      <w:spacing w:line="240" w:lineRule="auto"/>
      <w:ind w:firstLine="420" w:firstLineChars="100"/>
    </w:pPr>
    <w:rPr>
      <w:rFonts w:ascii="Times New Roman" w:hAnsi="Times New Roman" w:cs="Times New Roman"/>
      <w:sz w:val="18"/>
      <w:szCs w:val="18"/>
    </w:rPr>
  </w:style>
  <w:style w:type="paragraph" w:styleId="20">
    <w:name w:val="Body Text First Indent 2"/>
    <w:basedOn w:val="9"/>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rPr>
      <w:rFonts w:ascii="Times New Roman" w:hAnsi="Times New Roman" w:eastAsia="宋体" w:cs="Times New Roman"/>
    </w:rPr>
  </w:style>
  <w:style w:type="character" w:styleId="26">
    <w:name w:val="annotation reference"/>
    <w:qFormat/>
    <w:uiPriority w:val="0"/>
    <w:rPr>
      <w:sz w:val="21"/>
      <w:szCs w:val="21"/>
    </w:rPr>
  </w:style>
  <w:style w:type="character" w:customStyle="1" w:styleId="27">
    <w:name w:val="页眉 Char"/>
    <w:link w:val="14"/>
    <w:qFormat/>
    <w:uiPriority w:val="0"/>
    <w:rPr>
      <w:kern w:val="2"/>
      <w:sz w:val="18"/>
      <w:szCs w:val="18"/>
    </w:rPr>
  </w:style>
  <w:style w:type="character" w:customStyle="1" w:styleId="28">
    <w:name w:val="页脚 Char"/>
    <w:link w:val="13"/>
    <w:qFormat/>
    <w:uiPriority w:val="0"/>
    <w:rPr>
      <w:kern w:val="2"/>
      <w:sz w:val="18"/>
      <w:szCs w:val="18"/>
    </w:rPr>
  </w:style>
  <w:style w:type="paragraph" w:customStyle="1" w:styleId="29">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0">
    <w:name w:val="批注文字 Char"/>
    <w:link w:val="7"/>
    <w:qFormat/>
    <w:uiPriority w:val="0"/>
    <w:rPr>
      <w:kern w:val="2"/>
      <w:sz w:val="21"/>
      <w:szCs w:val="24"/>
    </w:rPr>
  </w:style>
  <w:style w:type="character" w:customStyle="1" w:styleId="31">
    <w:name w:val="批注主题 Char"/>
    <w:link w:val="18"/>
    <w:qFormat/>
    <w:uiPriority w:val="0"/>
    <w:rPr>
      <w:b/>
      <w:bCs/>
      <w:kern w:val="2"/>
      <w:sz w:val="21"/>
      <w:szCs w:val="24"/>
    </w:rPr>
  </w:style>
  <w:style w:type="character" w:customStyle="1" w:styleId="32">
    <w:name w:val="NormalCharacter"/>
    <w:qFormat/>
    <w:uiPriority w:val="0"/>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4">
    <w:name w:val="标题 1 Char"/>
    <w:link w:val="3"/>
    <w:qFormat/>
    <w:uiPriority w:val="0"/>
    <w:rPr>
      <w:rFonts w:ascii="Times New Roman" w:hAnsi="Times New Roman" w:eastAsia="楷体_GB2312"/>
      <w:b/>
      <w:kern w:val="44"/>
      <w:sz w:val="44"/>
      <w:szCs w:val="20"/>
    </w:rPr>
  </w:style>
  <w:style w:type="paragraph" w:customStyle="1" w:styleId="35">
    <w:name w:val="PlainText"/>
    <w:basedOn w:val="1"/>
    <w:qFormat/>
    <w:uiPriority w:val="0"/>
    <w:pPr>
      <w:spacing w:line="324" w:lineRule="auto"/>
    </w:pPr>
    <w:rPr>
      <w:rFonts w:ascii="宋体" w:hAnsi="Courier New"/>
      <w:szCs w:val="20"/>
    </w:rPr>
  </w:style>
  <w:style w:type="character" w:customStyle="1" w:styleId="36">
    <w:name w:val="font21"/>
    <w:basedOn w:val="23"/>
    <w:qFormat/>
    <w:uiPriority w:val="0"/>
    <w:rPr>
      <w:rFonts w:hint="eastAsia" w:ascii="宋体" w:hAnsi="宋体" w:eastAsia="宋体" w:cs="宋体"/>
      <w:color w:val="000000"/>
      <w:sz w:val="22"/>
      <w:szCs w:val="22"/>
      <w:u w:val="none"/>
    </w:rPr>
  </w:style>
  <w:style w:type="paragraph" w:customStyle="1" w:styleId="37">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8">
    <w:name w:val="正文（缩进 2 字符）"/>
    <w:basedOn w:val="1"/>
    <w:qFormat/>
    <w:uiPriority w:val="99"/>
    <w:pPr>
      <w:ind w:firstLine="200" w:firstLineChars="200"/>
    </w:pPr>
  </w:style>
  <w:style w:type="paragraph" w:customStyle="1" w:styleId="39">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0">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1">
    <w:name w:val="font11"/>
    <w:basedOn w:val="23"/>
    <w:qFormat/>
    <w:uiPriority w:val="0"/>
    <w:rPr>
      <w:rFonts w:hint="eastAsia" w:ascii="宋体" w:hAnsi="宋体" w:eastAsia="宋体" w:cs="宋体"/>
      <w:color w:val="000000"/>
      <w:sz w:val="24"/>
      <w:szCs w:val="24"/>
      <w:u w:val="none"/>
    </w:rPr>
  </w:style>
  <w:style w:type="character" w:customStyle="1" w:styleId="42">
    <w:name w:val="font31"/>
    <w:basedOn w:val="23"/>
    <w:qFormat/>
    <w:uiPriority w:val="0"/>
    <w:rPr>
      <w:rFonts w:hint="eastAsia" w:ascii="宋体" w:hAnsi="宋体" w:eastAsia="宋体" w:cs="宋体"/>
      <w:b/>
      <w:bCs/>
      <w:color w:val="000000"/>
      <w:sz w:val="24"/>
      <w:szCs w:val="24"/>
      <w:u w:val="none"/>
    </w:rPr>
  </w:style>
  <w:style w:type="paragraph" w:customStyle="1" w:styleId="43">
    <w:name w:val="标题 3（投标文件）"/>
    <w:basedOn w:val="5"/>
    <w:qFormat/>
    <w:uiPriority w:val="99"/>
    <w:pPr>
      <w:jc w:val="left"/>
    </w:pPr>
  </w:style>
  <w:style w:type="paragraph" w:customStyle="1" w:styleId="44">
    <w:name w:val="列出段落3"/>
    <w:basedOn w:val="1"/>
    <w:qFormat/>
    <w:uiPriority w:val="0"/>
    <w:pPr>
      <w:ind w:firstLine="420" w:firstLineChars="200"/>
    </w:pPr>
    <w:rPr>
      <w:szCs w:val="21"/>
    </w:rPr>
  </w:style>
  <w:style w:type="paragraph" w:customStyle="1" w:styleId="45">
    <w:name w:val="p18"/>
    <w:basedOn w:val="1"/>
    <w:qFormat/>
    <w:uiPriority w:val="0"/>
    <w:pPr>
      <w:widowControl/>
      <w:spacing w:line="360" w:lineRule="auto"/>
      <w:ind w:firstLine="420"/>
    </w:pPr>
    <w:rPr>
      <w:rFonts w:ascii="Arial" w:hAnsi="Arial" w:eastAsia="Adobe 仿宋 Std R" w:cs="Arial"/>
      <w:kern w:val="0"/>
      <w:sz w:val="24"/>
      <w:szCs w:val="24"/>
    </w:rPr>
  </w:style>
  <w:style w:type="paragraph" w:customStyle="1" w:styleId="46">
    <w:name w:val="p17"/>
    <w:basedOn w:val="1"/>
    <w:qFormat/>
    <w:uiPriority w:val="0"/>
    <w:pPr>
      <w:widowControl/>
      <w:ind w:firstLine="420"/>
    </w:pPr>
    <w:rPr>
      <w:kern w:val="0"/>
      <w:szCs w:val="21"/>
    </w:rPr>
  </w:style>
  <w:style w:type="table" w:customStyle="1" w:styleId="47">
    <w:name w:val="Table Normal"/>
    <w:unhideWhenUsed/>
    <w:qFormat/>
    <w:uiPriority w:val="2"/>
    <w:tblPr>
      <w:tblCellMar>
        <w:top w:w="0" w:type="dxa"/>
        <w:left w:w="0" w:type="dxa"/>
        <w:bottom w:w="0" w:type="dxa"/>
        <w:right w:w="0" w:type="dxa"/>
      </w:tblCellMar>
    </w:tblPr>
  </w:style>
  <w:style w:type="paragraph" w:styleId="4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emf"/><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39</Pages>
  <Words>7988</Words>
  <Characters>8564</Characters>
  <Paragraphs>503</Paragraphs>
  <TotalTime>4</TotalTime>
  <ScaleCrop>false</ScaleCrop>
  <LinksUpToDate>false</LinksUpToDate>
  <CharactersWithSpaces>8669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M丶Young</cp:lastModifiedBy>
  <cp:lastPrinted>2024-07-04T09:18:00Z</cp:lastPrinted>
  <dcterms:modified xsi:type="dcterms:W3CDTF">2024-11-27T09:23:20Z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842F59920A544031BD36A2B842FC4610_13</vt:lpwstr>
  </property>
</Properties>
</file>