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SZRFYZB202412-220</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C33F39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b/>
          <w:sz w:val="52"/>
          <w:szCs w:val="52"/>
          <w:highlight w:val="none"/>
        </w:rPr>
        <w:t>陕西中医药大学第二附属医院</w:t>
      </w:r>
      <w:r>
        <w:rPr>
          <w:rStyle w:val="33"/>
          <w:rFonts w:hint="eastAsia" w:ascii="宋体" w:hAnsi="宋体" w:cs="宋体"/>
          <w:b/>
          <w:sz w:val="52"/>
          <w:szCs w:val="52"/>
          <w:highlight w:val="none"/>
          <w:lang w:val="en-US" w:eastAsia="zh-CN"/>
        </w:rPr>
        <w:t>西咸院区新能源汽车充电桩安装项目（二次）</w:t>
      </w:r>
    </w:p>
    <w:p w14:paraId="2C534D37">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二</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79D8D1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13"/>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814A4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西咸院区新能源汽车充电桩安装项目（二次）</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陕西中医药大学第二附属医院就</w:t>
      </w:r>
      <w:r>
        <w:rPr>
          <w:rFonts w:hint="eastAsia" w:ascii="宋体" w:hAnsi="宋体" w:cs="宋体"/>
          <w:sz w:val="24"/>
          <w:szCs w:val="24"/>
          <w:highlight w:val="none"/>
          <w:lang w:val="en-US" w:eastAsia="zh-CN"/>
        </w:rPr>
        <w:t>西咸院区新能源汽车充电桩安装项目（二次）</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1</w:t>
      </w:r>
      <w:r>
        <w:rPr>
          <w:rStyle w:val="33"/>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w:t>
      </w:r>
      <w:r>
        <w:rPr>
          <w:rStyle w:val="33"/>
          <w:rFonts w:hint="eastAsia" w:ascii="宋体" w:hAnsi="宋体" w:cs="宋体"/>
          <w:sz w:val="24"/>
          <w:szCs w:val="24"/>
          <w:highlight w:val="none"/>
          <w:lang w:val="en-US" w:eastAsia="zh-CN"/>
        </w:rPr>
        <w:t>合作模式</w:t>
      </w:r>
      <w:r>
        <w:rPr>
          <w:rStyle w:val="33"/>
          <w:rFonts w:hint="eastAsia" w:ascii="宋体" w:hAnsi="宋体" w:eastAsia="宋体" w:cs="宋体"/>
          <w:sz w:val="24"/>
          <w:szCs w:val="24"/>
          <w:highlight w:val="none"/>
          <w:lang w:val="en-US" w:eastAsia="zh-CN"/>
        </w:rPr>
        <w:t>：</w:t>
      </w:r>
      <w:r>
        <w:rPr>
          <w:rStyle w:val="33"/>
          <w:rFonts w:hint="eastAsia" w:ascii="宋体" w:hAnsi="宋体" w:cs="宋体"/>
          <w:sz w:val="24"/>
          <w:szCs w:val="24"/>
          <w:highlight w:val="none"/>
          <w:lang w:val="en-US" w:eastAsia="zh-CN"/>
        </w:rPr>
        <w:t>本项目为分成方式，最低分成比例为15%</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1753A83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01C4BA5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13"/>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90D63E1">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23EEC9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本项目旨在为医院引入新能源汽车充电桩，满足就医人员及职工的充电需求，提升医院服务配套设施水平。医院提供场地，中标方负责充电桩的投资、建设、运营及维护。</w:t>
      </w:r>
      <w:bookmarkStart w:id="61" w:name="_GoBack"/>
      <w:bookmarkEnd w:id="61"/>
    </w:p>
    <w:p w14:paraId="03A09F57">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2" w:firstLineChars="200"/>
        <w:textAlignment w:val="auto"/>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二、合作场地</w:t>
      </w:r>
    </w:p>
    <w:p w14:paraId="01161A5D">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我院西咸院区地下负二层东北区域及地面东区停车场区域，具体以现场查看为准。</w:t>
      </w:r>
    </w:p>
    <w:p w14:paraId="6BBB86EC">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default"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三、合作模式</w:t>
      </w:r>
    </w:p>
    <w:p w14:paraId="55AF6A61">
      <w:pPr>
        <w:pStyle w:val="20"/>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1、现拟在西咸院区地下负二层东北区域安装慢充充电桩40个，地面东区停车场安装快充充电桩40个，具体位置</w:t>
      </w:r>
      <w:r>
        <w:rPr>
          <w:rFonts w:hint="eastAsia" w:ascii="宋体" w:hAnsi="宋体" w:cs="宋体"/>
          <w:b w:val="0"/>
          <w:bCs w:val="0"/>
          <w:color w:val="auto"/>
          <w:kern w:val="2"/>
          <w:sz w:val="24"/>
          <w:szCs w:val="24"/>
          <w:u w:val="none"/>
          <w:lang w:val="en-US" w:eastAsia="zh-CN" w:bidi="ar-SA"/>
        </w:rPr>
        <w:t>投标单位</w:t>
      </w:r>
      <w:r>
        <w:rPr>
          <w:rFonts w:hint="eastAsia" w:ascii="宋体" w:hAnsi="宋体" w:eastAsia="宋体" w:cs="宋体"/>
          <w:b w:val="0"/>
          <w:bCs w:val="0"/>
          <w:color w:val="auto"/>
          <w:kern w:val="2"/>
          <w:sz w:val="24"/>
          <w:szCs w:val="24"/>
          <w:u w:val="none"/>
          <w:lang w:val="en-US" w:eastAsia="zh-CN" w:bidi="ar-SA"/>
        </w:rPr>
        <w:t>自行来现场查看</w:t>
      </w:r>
      <w:r>
        <w:rPr>
          <w:rFonts w:hint="eastAsia" w:ascii="宋体" w:hAnsi="宋体" w:cs="宋体"/>
          <w:b w:val="0"/>
          <w:bCs w:val="0"/>
          <w:color w:val="auto"/>
          <w:kern w:val="2"/>
          <w:sz w:val="24"/>
          <w:szCs w:val="24"/>
          <w:u w:val="none"/>
          <w:lang w:val="en-US" w:eastAsia="zh-CN" w:bidi="ar-SA"/>
        </w:rPr>
        <w:t>采购人</w:t>
      </w:r>
      <w:r>
        <w:rPr>
          <w:rFonts w:hint="eastAsia" w:ascii="宋体" w:hAnsi="宋体" w:eastAsia="宋体" w:cs="宋体"/>
          <w:b w:val="0"/>
          <w:bCs w:val="0"/>
          <w:color w:val="auto"/>
          <w:kern w:val="2"/>
          <w:sz w:val="24"/>
          <w:szCs w:val="24"/>
          <w:u w:val="none"/>
          <w:lang w:val="en-US" w:eastAsia="zh-CN" w:bidi="ar-SA"/>
        </w:rPr>
        <w:t>指定位置，建设所投入的所有费用全部由</w:t>
      </w:r>
      <w:r>
        <w:rPr>
          <w:rFonts w:hint="eastAsia" w:ascii="宋体" w:hAnsi="宋体" w:cs="宋体"/>
          <w:b w:val="0"/>
          <w:bCs w:val="0"/>
          <w:color w:val="auto"/>
          <w:kern w:val="2"/>
          <w:sz w:val="24"/>
          <w:szCs w:val="24"/>
          <w:u w:val="none"/>
          <w:lang w:val="en-US" w:eastAsia="zh-CN" w:bidi="ar-SA"/>
        </w:rPr>
        <w:t>投标单位</w:t>
      </w:r>
      <w:r>
        <w:rPr>
          <w:rFonts w:hint="eastAsia" w:ascii="宋体" w:hAnsi="宋体" w:eastAsia="宋体" w:cs="宋体"/>
          <w:b w:val="0"/>
          <w:bCs w:val="0"/>
          <w:color w:val="auto"/>
          <w:kern w:val="2"/>
          <w:sz w:val="24"/>
          <w:szCs w:val="24"/>
          <w:u w:val="none"/>
          <w:lang w:val="en-US" w:eastAsia="zh-CN" w:bidi="ar-SA"/>
        </w:rPr>
        <w:t>支出，并负责设备维护及承担所有安全责任。</w:t>
      </w:r>
    </w:p>
    <w:p w14:paraId="3AEAF717">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2、我院用电为非商业用电，禁止对外出售，因此安装充电桩要求承建单位直接与国家电网对接，办理相关手续，并设立专线专户，并新设变压器、电表等相关配套设施。</w:t>
      </w:r>
    </w:p>
    <w:p w14:paraId="6152587F">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3.根据医院需求免费在</w:t>
      </w:r>
      <w:r>
        <w:rPr>
          <w:rFonts w:hint="eastAsia" w:ascii="宋体" w:hAnsi="宋体" w:cs="宋体"/>
          <w:b w:val="0"/>
          <w:bCs w:val="0"/>
          <w:color w:val="auto"/>
          <w:kern w:val="2"/>
          <w:sz w:val="24"/>
          <w:szCs w:val="24"/>
          <w:u w:val="none"/>
          <w:lang w:val="en-US" w:eastAsia="zh-CN" w:bidi="ar-SA"/>
        </w:rPr>
        <w:t>本院</w:t>
      </w:r>
      <w:r>
        <w:rPr>
          <w:rFonts w:hint="eastAsia" w:ascii="宋体" w:hAnsi="宋体" w:eastAsia="宋体" w:cs="宋体"/>
          <w:b w:val="0"/>
          <w:bCs w:val="0"/>
          <w:color w:val="auto"/>
          <w:kern w:val="2"/>
          <w:sz w:val="24"/>
          <w:szCs w:val="24"/>
          <w:u w:val="none"/>
          <w:lang w:val="en-US" w:eastAsia="zh-CN" w:bidi="ar-SA"/>
        </w:rPr>
        <w:t>院区内建设，包括设备安装、线路铺设、地面平整、充电区域闸机的安装等，建设方案需征得</w:t>
      </w:r>
      <w:r>
        <w:rPr>
          <w:rFonts w:hint="eastAsia" w:ascii="宋体" w:hAnsi="宋体" w:cs="宋体"/>
          <w:b w:val="0"/>
          <w:bCs w:val="0"/>
          <w:color w:val="auto"/>
          <w:kern w:val="2"/>
          <w:sz w:val="24"/>
          <w:szCs w:val="24"/>
          <w:u w:val="none"/>
          <w:lang w:val="en-US" w:eastAsia="zh-CN" w:bidi="ar-SA"/>
        </w:rPr>
        <w:t>采购人</w:t>
      </w:r>
      <w:r>
        <w:rPr>
          <w:rFonts w:hint="eastAsia" w:ascii="宋体" w:hAnsi="宋体" w:eastAsia="宋体" w:cs="宋体"/>
          <w:b w:val="0"/>
          <w:bCs w:val="0"/>
          <w:color w:val="auto"/>
          <w:kern w:val="2"/>
          <w:sz w:val="24"/>
          <w:szCs w:val="24"/>
          <w:u w:val="none"/>
          <w:lang w:val="en-US" w:eastAsia="zh-CN" w:bidi="ar-SA"/>
        </w:rPr>
        <w:t>同意。运行期间</w:t>
      </w:r>
      <w:r>
        <w:rPr>
          <w:rFonts w:hint="eastAsia" w:ascii="宋体" w:hAnsi="宋体" w:cs="宋体"/>
          <w:b w:val="0"/>
          <w:bCs w:val="0"/>
          <w:color w:val="auto"/>
          <w:kern w:val="2"/>
          <w:sz w:val="24"/>
          <w:szCs w:val="24"/>
          <w:u w:val="none"/>
          <w:lang w:val="en-US" w:eastAsia="zh-CN" w:bidi="ar-SA"/>
        </w:rPr>
        <w:t>中标单位</w:t>
      </w:r>
      <w:r>
        <w:rPr>
          <w:rFonts w:hint="eastAsia" w:ascii="宋体" w:hAnsi="宋体" w:eastAsia="宋体" w:cs="宋体"/>
          <w:b w:val="0"/>
          <w:bCs w:val="0"/>
          <w:color w:val="auto"/>
          <w:kern w:val="2"/>
          <w:sz w:val="24"/>
          <w:szCs w:val="24"/>
          <w:u w:val="none"/>
          <w:lang w:val="en-US" w:eastAsia="zh-CN" w:bidi="ar-SA"/>
        </w:rPr>
        <w:t>负责设备维护、维修、升级及安全管理，并承担所有安全责任包括工程保险、第三方责任险、工伤保险、意外伤害保险、项目保险等各项保险。</w:t>
      </w:r>
    </w:p>
    <w:p w14:paraId="043D35C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4.建设充电桩向医院缴纳的管理费不少于平台服务费收入的15%，建设充电桩内车辆停车收费按医院停车收费标准正常</w:t>
      </w:r>
      <w:r>
        <w:rPr>
          <w:rFonts w:hint="eastAsia" w:ascii="宋体" w:hAnsi="宋体" w:cs="宋体"/>
          <w:b w:val="0"/>
          <w:bCs w:val="0"/>
          <w:color w:val="auto"/>
          <w:kern w:val="2"/>
          <w:sz w:val="24"/>
          <w:szCs w:val="24"/>
          <w:u w:val="none"/>
          <w:lang w:val="en-US" w:eastAsia="zh-CN" w:bidi="ar-SA"/>
        </w:rPr>
        <w:t>向医院</w:t>
      </w:r>
      <w:r>
        <w:rPr>
          <w:rFonts w:hint="eastAsia" w:ascii="宋体" w:hAnsi="宋体" w:eastAsia="宋体" w:cs="宋体"/>
          <w:b w:val="0"/>
          <w:bCs w:val="0"/>
          <w:color w:val="auto"/>
          <w:kern w:val="2"/>
          <w:sz w:val="24"/>
          <w:szCs w:val="24"/>
          <w:u w:val="none"/>
          <w:lang w:val="en-US" w:eastAsia="zh-CN" w:bidi="ar-SA"/>
        </w:rPr>
        <w:t>缴纳。</w:t>
      </w:r>
    </w:p>
    <w:p w14:paraId="7F9ABB07">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5.</w:t>
      </w:r>
      <w:r>
        <w:rPr>
          <w:rFonts w:hint="eastAsia" w:ascii="宋体" w:hAnsi="宋体" w:cs="宋体"/>
          <w:b w:val="0"/>
          <w:bCs w:val="0"/>
          <w:color w:val="auto"/>
          <w:kern w:val="2"/>
          <w:sz w:val="24"/>
          <w:szCs w:val="24"/>
          <w:u w:val="none"/>
          <w:lang w:val="en-US" w:eastAsia="zh-CN" w:bidi="ar-SA"/>
        </w:rPr>
        <w:t>中标单位</w:t>
      </w:r>
      <w:r>
        <w:rPr>
          <w:rFonts w:hint="eastAsia" w:ascii="宋体" w:hAnsi="宋体" w:eastAsia="宋体" w:cs="宋体"/>
          <w:b w:val="0"/>
          <w:bCs w:val="0"/>
          <w:color w:val="auto"/>
          <w:kern w:val="2"/>
          <w:sz w:val="24"/>
          <w:szCs w:val="24"/>
          <w:u w:val="none"/>
          <w:lang w:val="en-US" w:eastAsia="zh-CN" w:bidi="ar-SA"/>
        </w:rPr>
        <w:t>需组建团队。建设团队需符合类似项目建设经验及必要的职称证书</w:t>
      </w:r>
      <w:r>
        <w:rPr>
          <w:rFonts w:hint="eastAsia" w:ascii="宋体" w:hAnsi="宋体" w:cs="宋体"/>
          <w:b w:val="0"/>
          <w:bCs w:val="0"/>
          <w:color w:val="auto"/>
          <w:kern w:val="2"/>
          <w:sz w:val="24"/>
          <w:szCs w:val="24"/>
          <w:u w:val="none"/>
          <w:lang w:val="en-US" w:eastAsia="zh-CN" w:bidi="ar-SA"/>
        </w:rPr>
        <w:t>，如高压、低压电工证等。</w:t>
      </w:r>
      <w:r>
        <w:rPr>
          <w:rFonts w:hint="eastAsia" w:ascii="宋体" w:hAnsi="宋体" w:eastAsia="宋体" w:cs="宋体"/>
          <w:b w:val="0"/>
          <w:bCs w:val="0"/>
          <w:color w:val="auto"/>
          <w:kern w:val="2"/>
          <w:sz w:val="24"/>
          <w:szCs w:val="24"/>
          <w:u w:val="none"/>
          <w:lang w:val="en-US" w:eastAsia="zh-CN" w:bidi="ar-SA"/>
        </w:rPr>
        <w:t>经营团队</w:t>
      </w:r>
      <w:r>
        <w:rPr>
          <w:rFonts w:hint="eastAsia" w:ascii="宋体" w:hAnsi="宋体" w:cs="宋体"/>
          <w:b w:val="0"/>
          <w:bCs w:val="0"/>
          <w:color w:val="auto"/>
          <w:kern w:val="2"/>
          <w:sz w:val="24"/>
          <w:szCs w:val="24"/>
          <w:u w:val="none"/>
          <w:lang w:val="en-US" w:eastAsia="zh-CN" w:bidi="ar-SA"/>
        </w:rPr>
        <w:t>需包含充电桩现场管理人员、现场巡检人员、故障维修处理人员等，</w:t>
      </w:r>
      <w:r>
        <w:rPr>
          <w:rFonts w:hint="eastAsia" w:ascii="宋体" w:hAnsi="宋体" w:eastAsia="宋体" w:cs="宋体"/>
          <w:b w:val="0"/>
          <w:bCs w:val="0"/>
          <w:color w:val="auto"/>
          <w:kern w:val="2"/>
          <w:sz w:val="24"/>
          <w:szCs w:val="24"/>
          <w:u w:val="none"/>
          <w:lang w:val="en-US" w:eastAsia="zh-CN" w:bidi="ar-SA"/>
        </w:rPr>
        <w:t>管理人员需</w:t>
      </w:r>
      <w:r>
        <w:rPr>
          <w:rFonts w:hint="eastAsia" w:ascii="宋体" w:hAnsi="宋体" w:cs="宋体"/>
          <w:b w:val="0"/>
          <w:bCs w:val="0"/>
          <w:color w:val="auto"/>
          <w:kern w:val="2"/>
          <w:sz w:val="24"/>
          <w:szCs w:val="24"/>
          <w:u w:val="none"/>
          <w:lang w:val="en-US" w:eastAsia="zh-CN" w:bidi="ar-SA"/>
        </w:rPr>
        <w:t>具备独立处理日常运营事务，有较强的协调及管理能力且有至少一年以上充电站运行管理经验</w:t>
      </w:r>
      <w:r>
        <w:rPr>
          <w:rFonts w:hint="eastAsia" w:ascii="宋体" w:hAnsi="宋体" w:eastAsia="宋体" w:cs="宋体"/>
          <w:b w:val="0"/>
          <w:bCs w:val="0"/>
          <w:color w:val="auto"/>
          <w:kern w:val="2"/>
          <w:sz w:val="24"/>
          <w:szCs w:val="24"/>
          <w:u w:val="none"/>
          <w:lang w:val="en-US" w:eastAsia="zh-CN" w:bidi="ar-SA"/>
        </w:rPr>
        <w:t>，</w:t>
      </w:r>
      <w:r>
        <w:rPr>
          <w:rFonts w:hint="eastAsia" w:ascii="宋体" w:hAnsi="宋体" w:cs="宋体"/>
          <w:b w:val="0"/>
          <w:bCs w:val="0"/>
          <w:color w:val="auto"/>
          <w:kern w:val="2"/>
          <w:sz w:val="24"/>
          <w:szCs w:val="24"/>
          <w:u w:val="none"/>
          <w:lang w:val="en-US" w:eastAsia="zh-CN" w:bidi="ar-SA"/>
        </w:rPr>
        <w:t>巡检人员需具备低压电工证，且熟练掌握充电设施构造、巡检工作方法，能够对充电设备的运行状态进行准确判断，具备一定的故障排查和初步处理能力。现场维修处理人员需具备电气工程师证书、充电设备维修工证书、有高压电工资格证书，且至少有一年以上充电桩维修经验，且能够独立完成故障定位及修复。中标单位</w:t>
      </w:r>
      <w:r>
        <w:rPr>
          <w:rFonts w:hint="eastAsia" w:ascii="宋体" w:hAnsi="宋体" w:eastAsia="宋体" w:cs="宋体"/>
          <w:b w:val="0"/>
          <w:bCs w:val="0"/>
          <w:color w:val="auto"/>
          <w:kern w:val="2"/>
          <w:sz w:val="24"/>
          <w:szCs w:val="24"/>
          <w:u w:val="none"/>
          <w:lang w:val="en-US" w:eastAsia="zh-CN" w:bidi="ar-SA"/>
        </w:rPr>
        <w:t>所</w:t>
      </w:r>
      <w:r>
        <w:rPr>
          <w:rFonts w:hint="eastAsia" w:ascii="宋体" w:hAnsi="宋体" w:cs="宋体"/>
          <w:b w:val="0"/>
          <w:bCs w:val="0"/>
          <w:color w:val="auto"/>
          <w:kern w:val="2"/>
          <w:sz w:val="24"/>
          <w:szCs w:val="24"/>
          <w:u w:val="none"/>
          <w:lang w:val="en-US" w:eastAsia="zh-CN" w:bidi="ar-SA"/>
        </w:rPr>
        <w:t>指派的对接</w:t>
      </w:r>
      <w:r>
        <w:rPr>
          <w:rFonts w:hint="eastAsia" w:ascii="宋体" w:hAnsi="宋体" w:eastAsia="宋体" w:cs="宋体"/>
          <w:b w:val="0"/>
          <w:bCs w:val="0"/>
          <w:color w:val="auto"/>
          <w:kern w:val="2"/>
          <w:sz w:val="24"/>
          <w:szCs w:val="24"/>
          <w:u w:val="none"/>
          <w:lang w:val="en-US" w:eastAsia="zh-CN" w:bidi="ar-SA"/>
        </w:rPr>
        <w:t>人员需有相关业态丰富的管理经验和运营能力</w:t>
      </w:r>
      <w:r>
        <w:rPr>
          <w:rFonts w:hint="eastAsia" w:ascii="宋体" w:hAnsi="宋体" w:cs="宋体"/>
          <w:b w:val="0"/>
          <w:bCs w:val="0"/>
          <w:color w:val="auto"/>
          <w:kern w:val="2"/>
          <w:sz w:val="24"/>
          <w:szCs w:val="24"/>
          <w:u w:val="none"/>
          <w:lang w:val="en-US" w:eastAsia="zh-CN" w:bidi="ar-SA"/>
        </w:rPr>
        <w:t>且</w:t>
      </w:r>
      <w:r>
        <w:rPr>
          <w:rFonts w:hint="eastAsia" w:ascii="宋体" w:hAnsi="宋体" w:eastAsia="宋体" w:cs="宋体"/>
          <w:b w:val="0"/>
          <w:bCs w:val="0"/>
          <w:color w:val="auto"/>
          <w:kern w:val="2"/>
          <w:sz w:val="24"/>
          <w:szCs w:val="24"/>
          <w:u w:val="none"/>
          <w:lang w:val="en-US" w:eastAsia="zh-CN" w:bidi="ar-SA"/>
        </w:rPr>
        <w:t>得到采购人认可。项目运营中，</w:t>
      </w:r>
      <w:r>
        <w:rPr>
          <w:rFonts w:hint="eastAsia" w:ascii="宋体" w:hAnsi="宋体" w:cs="宋体"/>
          <w:b w:val="0"/>
          <w:bCs w:val="0"/>
          <w:color w:val="auto"/>
          <w:kern w:val="2"/>
          <w:sz w:val="24"/>
          <w:szCs w:val="24"/>
          <w:u w:val="none"/>
          <w:lang w:val="en-US" w:eastAsia="zh-CN" w:bidi="ar-SA"/>
        </w:rPr>
        <w:t>中标单位</w:t>
      </w:r>
      <w:r>
        <w:rPr>
          <w:rFonts w:hint="eastAsia" w:ascii="宋体" w:hAnsi="宋体" w:eastAsia="宋体" w:cs="宋体"/>
          <w:b w:val="0"/>
          <w:bCs w:val="0"/>
          <w:color w:val="auto"/>
          <w:kern w:val="2"/>
          <w:sz w:val="24"/>
          <w:szCs w:val="24"/>
          <w:u w:val="none"/>
          <w:lang w:val="en-US" w:eastAsia="zh-CN" w:bidi="ar-SA"/>
        </w:rPr>
        <w:t>可根据经营管理工作的实际需要适度</w:t>
      </w:r>
      <w:r>
        <w:rPr>
          <w:rFonts w:hint="eastAsia" w:ascii="宋体" w:hAnsi="宋体" w:cs="宋体"/>
          <w:b w:val="0"/>
          <w:bCs w:val="0"/>
          <w:color w:val="auto"/>
          <w:kern w:val="2"/>
          <w:sz w:val="24"/>
          <w:szCs w:val="24"/>
          <w:u w:val="none"/>
          <w:lang w:val="en-US" w:eastAsia="zh-CN" w:bidi="ar-SA"/>
        </w:rPr>
        <w:t>调整</w:t>
      </w:r>
      <w:r>
        <w:rPr>
          <w:rFonts w:hint="eastAsia" w:ascii="宋体" w:hAnsi="宋体" w:eastAsia="宋体" w:cs="宋体"/>
          <w:b w:val="0"/>
          <w:bCs w:val="0"/>
          <w:color w:val="auto"/>
          <w:kern w:val="2"/>
          <w:sz w:val="24"/>
          <w:szCs w:val="24"/>
          <w:u w:val="none"/>
          <w:lang w:val="en-US" w:eastAsia="zh-CN" w:bidi="ar-SA"/>
        </w:rPr>
        <w:t>经营团队成员，所有管理成本由</w:t>
      </w:r>
      <w:r>
        <w:rPr>
          <w:rFonts w:hint="eastAsia" w:ascii="宋体" w:hAnsi="宋体" w:cs="宋体"/>
          <w:b w:val="0"/>
          <w:bCs w:val="0"/>
          <w:color w:val="auto"/>
          <w:kern w:val="2"/>
          <w:sz w:val="24"/>
          <w:szCs w:val="24"/>
          <w:u w:val="none"/>
          <w:lang w:val="en-US" w:eastAsia="zh-CN" w:bidi="ar-SA"/>
        </w:rPr>
        <w:t>中标单位</w:t>
      </w:r>
      <w:r>
        <w:rPr>
          <w:rFonts w:hint="eastAsia" w:ascii="宋体" w:hAnsi="宋体" w:eastAsia="宋体" w:cs="宋体"/>
          <w:b w:val="0"/>
          <w:bCs w:val="0"/>
          <w:color w:val="auto"/>
          <w:kern w:val="2"/>
          <w:sz w:val="24"/>
          <w:szCs w:val="24"/>
          <w:u w:val="none"/>
          <w:lang w:val="en-US" w:eastAsia="zh-CN" w:bidi="ar-SA"/>
        </w:rPr>
        <w:t>自行承担。</w:t>
      </w:r>
    </w:p>
    <w:p w14:paraId="6614BF53">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四、充电桩建设要求</w:t>
      </w:r>
    </w:p>
    <w:p w14:paraId="200A370D">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（一）后台监控管理系统</w:t>
      </w:r>
    </w:p>
    <w:p w14:paraId="7E9CCE62">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满足运营管理需要：具备充电状态监控、充电车辆查询、充电量统计、故障统计分析功能，并能按照时间段实现数据统计、文件导出等功能。</w:t>
      </w:r>
    </w:p>
    <w:p w14:paraId="2378394B">
      <w:pPr>
        <w:pStyle w:val="2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技术要求</w:t>
      </w:r>
    </w:p>
    <w:p w14:paraId="0E7CB73D">
      <w:pPr>
        <w:pStyle w:val="20"/>
        <w:keepNext w:val="0"/>
        <w:keepLines w:val="0"/>
        <w:pageBreakBefore w:val="0"/>
        <w:widowControl w:val="0"/>
        <w:numPr>
          <w:ilvl w:val="0"/>
          <w:numId w:val="3"/>
        </w:numPr>
        <w:tabs>
          <w:tab w:val="clear" w:pos="7290"/>
        </w:tabs>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快充：充电接口标准符合国家GB/T20234.3(AC)、GB/T20234.2(DC)、GB/T27930(CCS)、GB/T32729(CHAdeMO)等。充电功率要求每把充电枪快充可以实现不低于60KW输出，充电速度满足3C以上的要求，电负荷可满足40把快充枪同时使用。</w:t>
      </w:r>
    </w:p>
    <w:p w14:paraId="4DDC8BBC">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慢充：40辆车可实现同时充电，充电接口标准符合国家GB/T20234.3(AC)、GB/T20234.2(DC)、GB/T27930(CCS)、GB/T32729(CHAdeMO)等，平均单枪输出不少于7KW（包含7KW）且符合相关消防要求；每套充电系统下的所有充电枪可以实现功率智能调度，且可根据BMS需求将自动功率自动分配到没有充满电的车上。</w:t>
      </w:r>
    </w:p>
    <w:p w14:paraId="1D4A38CF">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3.技术标准：充电桩须符合国家及行业现行的相关标准和规范，并具备漏电保护、过压保护、过温保护、防雷保护、防锈保护、欠压保护、防反接保护和短路保护等功能。支持多种支付方式，如扫码支付、刷卡支付等。</w:t>
      </w:r>
    </w:p>
    <w:p w14:paraId="29DCC8E5">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 xml:space="preserve">  </w:t>
      </w:r>
      <w:r>
        <w:rPr>
          <w:rFonts w:hint="eastAsia" w:ascii="宋体" w:hAnsi="宋体" w:eastAsia="宋体" w:cs="宋体"/>
          <w:b/>
          <w:bCs/>
          <w:color w:val="auto"/>
          <w:kern w:val="2"/>
          <w:sz w:val="24"/>
          <w:szCs w:val="24"/>
          <w:u w:val="none"/>
          <w:lang w:val="en-US" w:eastAsia="zh-CN" w:bidi="ar-SA"/>
        </w:rPr>
        <w:t>五、运营管理要求</w:t>
      </w:r>
    </w:p>
    <w:p w14:paraId="6FD5570B">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 营业时间：提供 24 小时不间断充电服务。</w:t>
      </w:r>
    </w:p>
    <w:p w14:paraId="576E9652">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 收费标准：充电服务费标准需报医院备案，不高于国家核定标准，并根据市场情况进行合理调整。</w:t>
      </w:r>
    </w:p>
    <w:p w14:paraId="62CBE13E">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3. 运营监控：建立实时监控系统，对充电桩的运行状态、充电数据等进行监测和管理。</w:t>
      </w:r>
    </w:p>
    <w:p w14:paraId="14511FC2">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六、维护保养要求</w:t>
      </w:r>
    </w:p>
    <w:p w14:paraId="7CC01165">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1.日常维护：制定详细的日常维护计划，定期对充电桩进行清洁、检查和保养。</w:t>
      </w:r>
    </w:p>
    <w:p w14:paraId="6E191907">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2.故障维修：建立快速响应机制，接到故障报修后，维修人员需在[</w:t>
      </w:r>
      <w:r>
        <w:rPr>
          <w:rFonts w:hint="eastAsia" w:ascii="宋体" w:hAnsi="宋体" w:cs="宋体"/>
          <w:b w:val="0"/>
          <w:bCs w:val="0"/>
          <w:color w:val="auto"/>
          <w:kern w:val="2"/>
          <w:sz w:val="24"/>
          <w:szCs w:val="24"/>
          <w:u w:val="none"/>
          <w:lang w:val="en-US" w:eastAsia="zh-CN" w:bidi="ar-SA"/>
        </w:rPr>
        <w:t>1</w:t>
      </w:r>
      <w:r>
        <w:rPr>
          <w:rFonts w:hint="eastAsia" w:ascii="宋体" w:hAnsi="宋体" w:eastAsia="宋体" w:cs="宋体"/>
          <w:b w:val="0"/>
          <w:bCs w:val="0"/>
          <w:color w:val="auto"/>
          <w:kern w:val="2"/>
          <w:sz w:val="24"/>
          <w:szCs w:val="24"/>
          <w:u w:val="none"/>
          <w:lang w:val="en-US" w:eastAsia="zh-CN" w:bidi="ar-SA"/>
        </w:rPr>
        <w:t>]小时内到达现场进行处理。</w:t>
      </w:r>
    </w:p>
    <w:p w14:paraId="68D9FCE4">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七、合作期限</w:t>
      </w:r>
    </w:p>
    <w:p w14:paraId="08D318D8">
      <w:pPr>
        <w:pStyle w:val="20"/>
        <w:spacing w:line="360" w:lineRule="auto"/>
        <w:ind w:left="0" w:leftChars="0" w:firstLine="480" w:firstLineChars="200"/>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合作期限为[10]年，自合同签订之日起计算。</w:t>
      </w:r>
    </w:p>
    <w:p w14:paraId="33FEEBA3">
      <w:pPr>
        <w:pStyle w:val="20"/>
        <w:spacing w:line="360" w:lineRule="auto"/>
        <w:ind w:left="0" w:leftChars="0" w:firstLine="0" w:firstLineChars="0"/>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八、收益分配</w:t>
      </w:r>
    </w:p>
    <w:p w14:paraId="7B5AC70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充电服务费收益按照甲方不低于15%的比例进行分成。</w:t>
      </w:r>
      <w:r>
        <w:rPr>
          <w:rFonts w:hint="eastAsia" w:ascii="宋体" w:hAnsi="宋体" w:cs="宋体"/>
          <w:b w:val="0"/>
          <w:bCs w:val="0"/>
          <w:color w:val="auto"/>
          <w:kern w:val="2"/>
          <w:sz w:val="24"/>
          <w:szCs w:val="24"/>
          <w:u w:val="none"/>
          <w:lang w:val="en-US" w:eastAsia="zh-CN" w:bidi="ar-SA"/>
        </w:rPr>
        <w:t>中标单位为采购人管理人员开具收益后台权限，</w:t>
      </w:r>
      <w:r>
        <w:rPr>
          <w:rFonts w:hint="eastAsia" w:ascii="宋体" w:hAnsi="宋体" w:eastAsia="宋体" w:cs="宋体"/>
          <w:b w:val="0"/>
          <w:bCs w:val="0"/>
          <w:color w:val="auto"/>
          <w:kern w:val="2"/>
          <w:sz w:val="24"/>
          <w:szCs w:val="24"/>
          <w:u w:val="none"/>
          <w:lang w:val="en-US" w:eastAsia="zh-CN" w:bidi="ar-SA"/>
        </w:rPr>
        <w:t>每月7日前，</w:t>
      </w:r>
      <w:r>
        <w:rPr>
          <w:rFonts w:hint="eastAsia" w:ascii="宋体" w:hAnsi="宋体" w:cs="宋体"/>
          <w:b w:val="0"/>
          <w:bCs w:val="0"/>
          <w:color w:val="auto"/>
          <w:kern w:val="2"/>
          <w:sz w:val="24"/>
          <w:szCs w:val="24"/>
          <w:u w:val="none"/>
          <w:lang w:val="en-US" w:eastAsia="zh-CN" w:bidi="ar-SA"/>
        </w:rPr>
        <w:t>中标单位</w:t>
      </w:r>
      <w:r>
        <w:rPr>
          <w:rFonts w:hint="eastAsia" w:ascii="宋体" w:hAnsi="宋体" w:eastAsia="宋体" w:cs="宋体"/>
          <w:b w:val="0"/>
          <w:bCs w:val="0"/>
          <w:color w:val="auto"/>
          <w:kern w:val="2"/>
          <w:sz w:val="24"/>
          <w:szCs w:val="24"/>
          <w:u w:val="none"/>
          <w:lang w:val="en-US" w:eastAsia="zh-CN" w:bidi="ar-SA"/>
        </w:rPr>
        <w:t>向</w:t>
      </w:r>
      <w:r>
        <w:rPr>
          <w:rFonts w:hint="eastAsia" w:ascii="宋体" w:hAnsi="宋体" w:cs="宋体"/>
          <w:b w:val="0"/>
          <w:bCs w:val="0"/>
          <w:color w:val="auto"/>
          <w:kern w:val="2"/>
          <w:sz w:val="24"/>
          <w:szCs w:val="24"/>
          <w:u w:val="none"/>
          <w:lang w:val="en-US" w:eastAsia="zh-CN" w:bidi="ar-SA"/>
        </w:rPr>
        <w:t>采购人</w:t>
      </w:r>
      <w:r>
        <w:rPr>
          <w:rFonts w:hint="eastAsia" w:ascii="宋体" w:hAnsi="宋体" w:eastAsia="宋体" w:cs="宋体"/>
          <w:b w:val="0"/>
          <w:bCs w:val="0"/>
          <w:color w:val="auto"/>
          <w:kern w:val="2"/>
          <w:sz w:val="24"/>
          <w:szCs w:val="24"/>
          <w:u w:val="none"/>
          <w:lang w:val="en-US" w:eastAsia="zh-CN" w:bidi="ar-SA"/>
        </w:rPr>
        <w:t>提供上月</w:t>
      </w:r>
      <w:r>
        <w:rPr>
          <w:rFonts w:hint="eastAsia" w:ascii="宋体" w:hAnsi="宋体" w:cs="宋体"/>
          <w:b w:val="0"/>
          <w:bCs w:val="0"/>
          <w:color w:val="auto"/>
          <w:kern w:val="2"/>
          <w:sz w:val="24"/>
          <w:szCs w:val="24"/>
          <w:u w:val="none"/>
          <w:lang w:val="en-US" w:eastAsia="zh-CN" w:bidi="ar-SA"/>
        </w:rPr>
        <w:t>财务</w:t>
      </w:r>
      <w:r>
        <w:rPr>
          <w:rFonts w:hint="eastAsia" w:ascii="宋体" w:hAnsi="宋体" w:eastAsia="宋体" w:cs="宋体"/>
          <w:b w:val="0"/>
          <w:bCs w:val="0"/>
          <w:color w:val="auto"/>
          <w:kern w:val="2"/>
          <w:sz w:val="24"/>
          <w:szCs w:val="24"/>
          <w:u w:val="none"/>
          <w:lang w:val="en-US" w:eastAsia="zh-CN" w:bidi="ar-SA"/>
        </w:rPr>
        <w:t>明细报表，并完成款项支付。</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七</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77DB475D">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085"/>
        <w:gridCol w:w="6637"/>
      </w:tblGrid>
      <w:tr w14:paraId="2BE1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5FCAEAA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0C4BEDAD">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2085" w:type="dxa"/>
            <w:tcBorders>
              <w:top w:val="single" w:color="auto" w:sz="4" w:space="0"/>
              <w:left w:val="single" w:color="auto" w:sz="4" w:space="0"/>
              <w:right w:val="single" w:color="auto" w:sz="4" w:space="0"/>
            </w:tcBorders>
            <w:noWrap w:val="0"/>
            <w:vAlign w:val="center"/>
          </w:tcPr>
          <w:p w14:paraId="731A42D3">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430D82D0">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14D2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4AD9DEAC">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52E1AC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120C8E4F">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w:t>
            </w:r>
            <w:r>
              <w:rPr>
                <w:rFonts w:hint="eastAsia" w:ascii="宋体" w:hAnsi="宋体" w:cs="宋体"/>
                <w:color w:val="000000"/>
                <w:sz w:val="24"/>
                <w:szCs w:val="24"/>
                <w:highlight w:val="none"/>
                <w:lang w:val="en-US" w:eastAsia="zh-CN"/>
              </w:rPr>
              <w:t>百分比</w:t>
            </w:r>
            <w:r>
              <w:rPr>
                <w:rFonts w:hint="eastAsia" w:ascii="宋体" w:hAnsi="宋体" w:eastAsia="宋体" w:cs="宋体"/>
                <w:color w:val="000000"/>
                <w:sz w:val="24"/>
                <w:szCs w:val="24"/>
                <w:highlight w:val="none"/>
                <w:lang w:val="zh-CN" w:eastAsia="zh-CN"/>
              </w:rPr>
              <w:t>最</w:t>
            </w:r>
            <w:r>
              <w:rPr>
                <w:rFonts w:hint="eastAsia" w:ascii="宋体" w:hAnsi="宋体" w:cs="宋体"/>
                <w:color w:val="000000"/>
                <w:sz w:val="24"/>
                <w:szCs w:val="24"/>
                <w:highlight w:val="none"/>
                <w:lang w:val="en-US" w:eastAsia="zh-CN"/>
              </w:rPr>
              <w:t>高</w:t>
            </w:r>
            <w:r>
              <w:rPr>
                <w:rFonts w:hint="eastAsia" w:ascii="宋体" w:hAnsi="宋体" w:eastAsia="宋体" w:cs="宋体"/>
                <w:color w:val="000000"/>
                <w:sz w:val="24"/>
                <w:szCs w:val="24"/>
                <w:highlight w:val="none"/>
                <w:lang w:val="zh-CN" w:eastAsia="zh-CN"/>
              </w:rPr>
              <w:t>的投标报价为评标基准价，其价格分为满分。其他投标人的价格分统一按照下列公式计算：</w:t>
            </w:r>
          </w:p>
          <w:p w14:paraId="3366C855">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投标报价得分=（投标报价/评标基准价）×</w:t>
            </w:r>
            <w:r>
              <w:rPr>
                <w:rFonts w:hint="eastAsia" w:ascii="宋体" w:hAnsi="宋体" w:cs="宋体"/>
                <w:color w:val="000000"/>
                <w:sz w:val="24"/>
                <w:szCs w:val="24"/>
                <w:highlight w:val="none"/>
                <w:lang w:val="en-US" w:eastAsia="zh-CN"/>
              </w:rPr>
              <w:t>30</w:t>
            </w:r>
          </w:p>
        </w:tc>
      </w:tr>
      <w:tr w14:paraId="2A1F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8" w:type="dxa"/>
            <w:vMerge w:val="restart"/>
            <w:tcBorders>
              <w:left w:val="single" w:color="auto" w:sz="4" w:space="0"/>
              <w:right w:val="single" w:color="auto" w:sz="4" w:space="0"/>
            </w:tcBorders>
            <w:noWrap w:val="0"/>
            <w:vAlign w:val="center"/>
          </w:tcPr>
          <w:p w14:paraId="3AC8BF31">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auto"/>
                <w:sz w:val="24"/>
                <w:szCs w:val="24"/>
                <w:highlight w:val="none"/>
                <w:lang w:val="zh-CN"/>
              </w:rPr>
              <w:t>充电桩安装方案（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分）</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4931BD5">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安装施工计划（</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390988D7">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制定了详细、合理的安装施工计划，明确各阶段工作任务、时间节点、责任人等，施工进度安排科学，充分考虑了施工中的风险和不确定因素，并制定了应对措施，能确保项目按时、高质量完成，得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 xml:space="preserve"> - </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p w14:paraId="6DE954E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施工计划和进度安排基本合理，能满足项目基本要求，但在细节或风险应对上有不足，得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 </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449F955D">
            <w:pPr>
              <w:spacing w:line="360"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en-US" w:eastAsia="zh-CN"/>
              </w:rPr>
              <w:t xml:space="preserve">- 施工计划和进度安排不合理，存在明显漏洞，无法保障项目顺利实施，得0 -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14:paraId="3880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8" w:type="dxa"/>
            <w:vMerge w:val="continue"/>
            <w:tcBorders>
              <w:left w:val="single" w:color="auto" w:sz="4" w:space="0"/>
              <w:right w:val="single" w:color="auto" w:sz="4" w:space="0"/>
            </w:tcBorders>
            <w:noWrap w:val="0"/>
            <w:vAlign w:val="center"/>
          </w:tcPr>
          <w:p w14:paraId="5BA6802E">
            <w:pPr>
              <w:spacing w:line="360" w:lineRule="auto"/>
              <w:jc w:val="center"/>
              <w:rPr>
                <w:rFonts w:hint="eastAsia" w:ascii="宋体" w:hAnsi="宋体" w:eastAsia="宋体" w:cs="宋体"/>
                <w:color w:val="000000"/>
                <w:kern w:val="2"/>
                <w:sz w:val="24"/>
                <w:szCs w:val="24"/>
                <w:highlight w:val="none"/>
                <w:lang w:val="zh-CN" w:eastAsia="zh-CN" w:bidi="ar-SA"/>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066EC6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施工团队资质（</w:t>
            </w:r>
            <w:r>
              <w:rPr>
                <w:rFonts w:hint="eastAsia" w:ascii="宋体" w:hAnsi="宋体"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zh-CN" w:eastAsia="zh-CN" w:bidi="ar-SA"/>
              </w:rPr>
              <w:t>分）</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753B600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施工团队具备专业的电气安装资质，成员经验丰富、技术熟练，特殊工种人员持证上岗，人员配置充足，能满足项目施工要求</w:t>
            </w:r>
            <w:r>
              <w:rPr>
                <w:rFonts w:hint="eastAsia" w:ascii="宋体" w:hAnsi="宋体" w:cs="宋体"/>
                <w:sz w:val="24"/>
                <w:szCs w:val="24"/>
                <w:highlight w:val="none"/>
                <w:lang w:eastAsia="zh-CN"/>
              </w:rPr>
              <w:t>。</w:t>
            </w:r>
          </w:p>
          <w:p w14:paraId="1A1B5619">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提供一名低压</w:t>
            </w:r>
            <w:r>
              <w:rPr>
                <w:rFonts w:ascii="Segoe UI" w:hAnsi="Segoe UI" w:eastAsia="Segoe UI" w:cs="Segoe UI"/>
                <w:i w:val="0"/>
                <w:iCs w:val="0"/>
                <w:caps w:val="0"/>
                <w:color w:val="404040"/>
                <w:spacing w:val="0"/>
                <w:sz w:val="24"/>
                <w:szCs w:val="24"/>
              </w:rPr>
              <w:t>电工证</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满分为3分，提供一名高压</w:t>
            </w:r>
            <w:r>
              <w:rPr>
                <w:rFonts w:ascii="Segoe UI" w:hAnsi="Segoe UI" w:eastAsia="Segoe UI" w:cs="Segoe UI"/>
                <w:i w:val="0"/>
                <w:iCs w:val="0"/>
                <w:caps w:val="0"/>
                <w:color w:val="404040"/>
                <w:spacing w:val="0"/>
                <w:sz w:val="24"/>
                <w:szCs w:val="24"/>
              </w:rPr>
              <w:t>电工证</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满分为2分</w:t>
            </w:r>
            <w:r>
              <w:rPr>
                <w:rFonts w:hint="eastAsia" w:ascii="宋体" w:hAnsi="宋体" w:eastAsia="宋体" w:cs="宋体"/>
                <w:sz w:val="24"/>
                <w:szCs w:val="24"/>
                <w:highlight w:val="none"/>
              </w:rPr>
              <w:t>。</w:t>
            </w:r>
          </w:p>
        </w:tc>
      </w:tr>
      <w:tr w14:paraId="3BA6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8" w:type="dxa"/>
            <w:vMerge w:val="restart"/>
            <w:tcBorders>
              <w:top w:val="single" w:color="auto" w:sz="4" w:space="0"/>
              <w:left w:val="single" w:color="auto" w:sz="4" w:space="0"/>
              <w:right w:val="single" w:color="auto" w:sz="4" w:space="0"/>
            </w:tcBorders>
            <w:noWrap w:val="0"/>
            <w:vAlign w:val="center"/>
          </w:tcPr>
          <w:p w14:paraId="05BDCF97">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充电桩技术与运维（</w:t>
            </w:r>
            <w:r>
              <w:rPr>
                <w:rFonts w:hint="eastAsia" w:ascii="宋体" w:hAnsi="宋体" w:cs="宋体"/>
                <w:color w:val="000000"/>
                <w:kern w:val="2"/>
                <w:sz w:val="24"/>
                <w:szCs w:val="24"/>
                <w:highlight w:val="none"/>
                <w:lang w:val="en-US" w:eastAsia="zh-CN" w:bidi="ar-SA"/>
              </w:rPr>
              <w:t>40分</w:t>
            </w:r>
            <w:r>
              <w:rPr>
                <w:rFonts w:hint="eastAsia" w:ascii="宋体" w:hAnsi="宋体" w:eastAsia="宋体" w:cs="宋体"/>
                <w:color w:val="000000"/>
                <w:kern w:val="2"/>
                <w:sz w:val="24"/>
                <w:szCs w:val="24"/>
                <w:highlight w:val="none"/>
                <w:lang w:val="zh-CN" w:eastAsia="zh-CN" w:bidi="ar-SA"/>
              </w:rPr>
              <w:t>）</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03B523B">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充电桩选型与性能（</w:t>
            </w:r>
            <w:r>
              <w:rPr>
                <w:rFonts w:hint="eastAsia" w:ascii="宋体" w:hAnsi="宋体" w:cs="宋体"/>
                <w:color w:val="000000"/>
                <w:kern w:val="2"/>
                <w:sz w:val="24"/>
                <w:szCs w:val="24"/>
                <w:highlight w:val="none"/>
                <w:lang w:val="en-US" w:eastAsia="zh-CN" w:bidi="ar-SA"/>
              </w:rPr>
              <w:t>20</w:t>
            </w:r>
            <w:r>
              <w:rPr>
                <w:rFonts w:hint="eastAsia" w:ascii="宋体" w:hAnsi="宋体" w:eastAsia="宋体" w:cs="宋体"/>
                <w:color w:val="000000"/>
                <w:kern w:val="2"/>
                <w:sz w:val="24"/>
                <w:szCs w:val="24"/>
                <w:highlight w:val="none"/>
                <w:lang w:val="zh-CN" w:eastAsia="zh-CN" w:bidi="ar-SA"/>
              </w:rPr>
              <w:t>分）</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2C18CA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选用的充电桩技术先进、性能稳定，充电效率高、兼容性强，具备智能监控、远程管理等功能，能满足不同用户需求，得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p w14:paraId="61C4EFA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充电桩选型基本合理，性能能满足项目主要要求，但在某些功能上有优化空间，得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分。</w:t>
            </w:r>
          </w:p>
          <w:p w14:paraId="6AA3FF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充电桩选型存在缺陷，性能无法满足项目需求，得0 - </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4F27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8" w:type="dxa"/>
            <w:vMerge w:val="continue"/>
            <w:tcBorders>
              <w:left w:val="single" w:color="auto" w:sz="4" w:space="0"/>
              <w:right w:val="single" w:color="auto" w:sz="4" w:space="0"/>
            </w:tcBorders>
            <w:noWrap w:val="0"/>
            <w:vAlign w:val="center"/>
          </w:tcPr>
          <w:p w14:paraId="4223C791">
            <w:pPr>
              <w:spacing w:line="360" w:lineRule="auto"/>
              <w:jc w:val="center"/>
              <w:rPr>
                <w:rFonts w:hint="eastAsia" w:ascii="宋体" w:hAnsi="宋体" w:eastAsia="宋体" w:cs="宋体"/>
                <w:color w:val="000000"/>
                <w:kern w:val="2"/>
                <w:sz w:val="24"/>
                <w:szCs w:val="24"/>
                <w:highlight w:val="none"/>
                <w:lang w:val="zh-CN" w:eastAsia="zh-CN" w:bidi="ar-SA"/>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65452D9">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运维服务体系（</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zh-CN" w:eastAsia="zh-CN" w:bidi="ar-SA"/>
              </w:rPr>
              <w:t>）</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2AF7AD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建立了完善的运维服务体系，配备专业运维团队，</w:t>
            </w:r>
            <w:r>
              <w:rPr>
                <w:rFonts w:hint="eastAsia" w:ascii="宋体" w:hAnsi="宋体" w:cs="宋体"/>
                <w:sz w:val="24"/>
                <w:szCs w:val="24"/>
                <w:highlight w:val="none"/>
                <w:lang w:val="en-US" w:eastAsia="zh-CN"/>
              </w:rPr>
              <w:t>提供人员有效资质，</w:t>
            </w:r>
            <w:r>
              <w:rPr>
                <w:rFonts w:hint="eastAsia" w:ascii="宋体" w:hAnsi="宋体" w:eastAsia="宋体" w:cs="宋体"/>
                <w:sz w:val="24"/>
                <w:szCs w:val="24"/>
                <w:highlight w:val="none"/>
              </w:rPr>
              <w:t>有明确的运维响应时间、故障处理流程和定期维护计划，能确保充电桩稳定运行，得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p w14:paraId="4B9F4BD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有运维服务体系，但不够完善</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人员资质不够齐全，</w:t>
            </w:r>
            <w:r>
              <w:rPr>
                <w:rFonts w:hint="eastAsia" w:ascii="宋体" w:hAnsi="宋体" w:eastAsia="宋体" w:cs="宋体"/>
                <w:sz w:val="24"/>
                <w:szCs w:val="24"/>
                <w:highlight w:val="none"/>
              </w:rPr>
              <w:t>如响应时间较长、维护计划不详细，得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分。</w:t>
            </w:r>
          </w:p>
          <w:p w14:paraId="7097907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未建立有效的运维服务体系，得0 - </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1748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8" w:type="dxa"/>
            <w:tcBorders>
              <w:top w:val="single" w:color="auto" w:sz="4" w:space="0"/>
              <w:left w:val="single" w:color="auto" w:sz="4" w:space="0"/>
              <w:right w:val="single" w:color="auto" w:sz="4" w:space="0"/>
            </w:tcBorders>
            <w:noWrap w:val="0"/>
            <w:vAlign w:val="center"/>
          </w:tcPr>
          <w:p w14:paraId="1F1CC888">
            <w:pPr>
              <w:spacing w:line="360" w:lineRule="auto"/>
              <w:jc w:val="center"/>
              <w:rPr>
                <w:rFonts w:hint="eastAsia" w:ascii="宋体" w:hAnsi="宋体" w:eastAsia="宋体" w:cs="宋体"/>
                <w:color w:val="000000"/>
                <w:sz w:val="24"/>
                <w:szCs w:val="24"/>
                <w:highlight w:val="none"/>
              </w:rPr>
            </w:pPr>
          </w:p>
          <w:p w14:paraId="571E1E8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业绩（5分）</w:t>
            </w:r>
          </w:p>
          <w:p w14:paraId="391E4B5C">
            <w:pPr>
              <w:spacing w:line="360" w:lineRule="auto"/>
              <w:jc w:val="center"/>
              <w:rPr>
                <w:rFonts w:hint="eastAsia" w:ascii="宋体" w:hAnsi="宋体" w:eastAsia="宋体" w:cs="宋体"/>
                <w:color w:val="000000"/>
                <w:kern w:val="2"/>
                <w:sz w:val="24"/>
                <w:szCs w:val="24"/>
                <w:highlight w:val="none"/>
                <w:lang w:val="zh-CN" w:eastAsia="zh-CN" w:bidi="ar-SA"/>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F069B90">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充电桩项目业绩（</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55DE1144">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近3年内有充电桩安装或运营合作项目成功案例，且在分成模式上成效显著，能提供合同、验收证明等有效材料</w:t>
            </w:r>
            <w:r>
              <w:rPr>
                <w:rFonts w:hint="eastAsia" w:ascii="宋体" w:hAnsi="宋体" w:cs="宋体"/>
                <w:color w:val="000000"/>
                <w:sz w:val="24"/>
                <w:szCs w:val="24"/>
                <w:highlight w:val="none"/>
                <w:lang w:val="en-US" w:eastAsia="zh-CN"/>
              </w:rPr>
              <w:t>其中之一</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每提供一份得一分，满分5分。</w:t>
            </w:r>
          </w:p>
        </w:tc>
      </w:tr>
      <w:tr w14:paraId="79E2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78" w:type="dxa"/>
            <w:tcBorders>
              <w:top w:val="single" w:color="auto" w:sz="4" w:space="0"/>
              <w:left w:val="single" w:color="auto" w:sz="4" w:space="0"/>
              <w:right w:val="single" w:color="auto" w:sz="4" w:space="0"/>
            </w:tcBorders>
            <w:noWrap w:val="0"/>
            <w:vAlign w:val="center"/>
          </w:tcPr>
          <w:p w14:paraId="23F38DF1">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售后服务承诺（</w:t>
            </w:r>
            <w:r>
              <w:rPr>
                <w:rFonts w:hint="eastAsia" w:ascii="宋体" w:hAnsi="宋体" w:cs="宋体"/>
                <w:color w:val="000000"/>
                <w:kern w:val="2"/>
                <w:sz w:val="24"/>
                <w:szCs w:val="24"/>
                <w:highlight w:val="none"/>
                <w:lang w:val="en-US" w:eastAsia="zh-CN" w:bidi="ar-SA"/>
              </w:rPr>
              <w:t>10</w:t>
            </w:r>
            <w:r>
              <w:rPr>
                <w:rFonts w:hint="eastAsia" w:ascii="宋体" w:hAnsi="宋体" w:eastAsia="宋体" w:cs="宋体"/>
                <w:color w:val="000000"/>
                <w:kern w:val="2"/>
                <w:sz w:val="24"/>
                <w:szCs w:val="24"/>
                <w:highlight w:val="none"/>
                <w:lang w:val="zh-CN" w:eastAsia="zh-CN" w:bidi="ar-SA"/>
              </w:rPr>
              <w:t>分）</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513E499">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售后响应速度（</w:t>
            </w:r>
            <w:r>
              <w:rPr>
                <w:rFonts w:hint="eastAsia" w:ascii="宋体" w:hAnsi="宋体" w:cs="宋体"/>
                <w:color w:val="000000"/>
                <w:kern w:val="2"/>
                <w:sz w:val="24"/>
                <w:szCs w:val="24"/>
                <w:highlight w:val="none"/>
                <w:lang w:val="en-US" w:eastAsia="zh-CN" w:bidi="ar-SA"/>
              </w:rPr>
              <w:t>10</w:t>
            </w:r>
            <w:r>
              <w:rPr>
                <w:rFonts w:hint="eastAsia" w:ascii="宋体" w:hAnsi="宋体" w:eastAsia="宋体" w:cs="宋体"/>
                <w:color w:val="000000"/>
                <w:kern w:val="2"/>
                <w:sz w:val="24"/>
                <w:szCs w:val="24"/>
                <w:highlight w:val="none"/>
                <w:lang w:val="zh-CN" w:eastAsia="zh-CN" w:bidi="ar-SA"/>
              </w:rPr>
              <w:t>分）</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0B36647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承诺在接到客户故障报修后，能在1小时内响应，并及时安排人员处理，得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14:paraId="065DAF7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售后响应时间承诺在2 - 4小时内，基本能满足需求，得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分。</w:t>
            </w:r>
          </w:p>
          <w:p w14:paraId="1377024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售后响应时间长，超过4小时，可能影响用户体验，得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tc>
      </w:tr>
      <w:tr w14:paraId="7ED3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3" w:type="dxa"/>
            <w:gridSpan w:val="2"/>
            <w:tcBorders>
              <w:top w:val="single" w:color="auto" w:sz="4" w:space="0"/>
              <w:left w:val="single" w:color="auto" w:sz="4" w:space="0"/>
              <w:bottom w:val="single" w:color="auto" w:sz="4" w:space="0"/>
              <w:right w:val="single" w:color="auto" w:sz="4" w:space="0"/>
            </w:tcBorders>
            <w:noWrap w:val="0"/>
            <w:vAlign w:val="center"/>
          </w:tcPr>
          <w:p w14:paraId="14C972E0">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7387192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F314BB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6EC1140E">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甲方：</w:t>
      </w:r>
    </w:p>
    <w:p w14:paraId="411D1E70">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乙方：</w:t>
      </w:r>
    </w:p>
    <w:p w14:paraId="0C33AEDA">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甲乙双方基于公平、公正、平等的原则，依据《中华人民共和国民法典》之相关规定，现经甲乙双方友好协商，就</w:t>
      </w:r>
      <w:r>
        <w:rPr>
          <w:rFonts w:hint="eastAsia" w:ascii="仿宋" w:hAnsi="仿宋" w:eastAsia="仿宋" w:cs="仿宋"/>
          <w:color w:val="auto"/>
          <w:kern w:val="2"/>
          <w:sz w:val="24"/>
          <w:szCs w:val="24"/>
          <w:u w:val="single"/>
          <w:lang w:val="en-US" w:eastAsia="zh-CN" w:bidi="ar-SA"/>
        </w:rPr>
        <w:t>乙方在我院建设智能汽车充电桩项目事宜</w:t>
      </w:r>
      <w:r>
        <w:rPr>
          <w:rFonts w:hint="eastAsia" w:ascii="仿宋" w:hAnsi="仿宋" w:eastAsia="仿宋" w:cs="仿宋"/>
          <w:color w:val="auto"/>
          <w:kern w:val="2"/>
          <w:sz w:val="24"/>
          <w:szCs w:val="24"/>
          <w:u w:val="none"/>
          <w:lang w:val="en-US" w:eastAsia="zh-CN" w:bidi="ar-SA"/>
        </w:rPr>
        <w:t>达成以下合作协议：</w:t>
      </w:r>
    </w:p>
    <w:p w14:paraId="2064FC5A">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一、合作内容</w:t>
      </w:r>
    </w:p>
    <w:p w14:paraId="097ADBD9">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双方共同合作在甲方西咸院区负二层地下车库及路面东区停车场建设、运营汽车充电桩项目，旨在为电动汽车用户提供便捷、高效的充电服务。</w:t>
      </w:r>
    </w:p>
    <w:p w14:paraId="663E4035">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甲方负责提供项目所需的场地、乙方完成慢充充电电力接入，其余相关基础设施建设，与国家电网对接等事宜，全部由乙方负责。</w:t>
      </w:r>
    </w:p>
    <w:p w14:paraId="2268DFF3">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 xml:space="preserve">3. 乙方负责提供符合国家标准及行业规范的汽车充电桩设备，包括设备的采购、运输、安装调试，并承担设备质量保证及售后服务责任。乙方提供的充电桩设备应具备[列举关键技术参数与功能，如充电功率、充电接口类型、智能支付与监控功能等]。 </w:t>
      </w:r>
    </w:p>
    <w:p w14:paraId="17D1042B">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二、合作期限</w:t>
      </w:r>
    </w:p>
    <w:p w14:paraId="2CBB607F">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本合作协议自双方签字（或盖章）之日起生效，有效期为[十]年。</w:t>
      </w:r>
    </w:p>
    <w:p w14:paraId="151325E4">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三、收益分配</w:t>
      </w:r>
    </w:p>
    <w:p w14:paraId="0C740166">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项目收益来源于充电桩用户的充电费用。双方同意在扣除运营成本（包括电费、设备维护费、网络通讯费等）后，按照甲方[X]%、乙方[X]%的比例进行收益分配。收益分配时间为每[月/季度/半年]结算一次，在结算后的[X]个工作日内完成款项支付。</w:t>
      </w:r>
    </w:p>
    <w:p w14:paraId="2B7391DD">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四、双方权利与义务</w:t>
      </w:r>
    </w:p>
    <w:p w14:paraId="70DA887D">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甲方权利义务</w:t>
      </w:r>
    </w:p>
    <w:p w14:paraId="12CFD72A">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有权对项目的建设进度、运营管理进行监督检查，提出合理建议与整改要求。</w:t>
      </w:r>
    </w:p>
    <w:p w14:paraId="01D62975">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确保场地按时交付使用，并保证院内电力供应稳定可靠。</w:t>
      </w:r>
    </w:p>
    <w:p w14:paraId="05507EC2">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乙方权利义</w:t>
      </w:r>
    </w:p>
    <w:p w14:paraId="5A422AC9">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有权按照协议约定获取项目收益分配款项。</w:t>
      </w:r>
    </w:p>
    <w:p w14:paraId="14455483">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根据项目需求及甲方提供的场地条件，设计合理的充电桩布局方案，并提供设备选型建议。确保所提供的充电桩设备质量合格，符合国家标准及行业规范要求，并提供相应的质量证明文件。设备质保期为[X]年，在质保期内免费提供设备维修与更换服务（因人为损坏或不可抗力因素除外）。</w:t>
      </w:r>
    </w:p>
    <w:p w14:paraId="149A924C">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 负责充电桩设备的远程监控与运营数据分析，及时掌握设备运行状态，发现故障或异常情况应在[X]小时内响应，并安排技术人员进行现场维修处理，确保设备正常运行时间不低于[X]%。</w:t>
      </w:r>
    </w:p>
    <w:p w14:paraId="1069D4A6">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4.负责项目运营期间的日常管理工作，包括但不限于场地用户服务与投诉处理等。按照国家相关法律法规及行业规范，制定合理的充电服务收费标准，并向社会公示。</w:t>
      </w:r>
    </w:p>
    <w:p w14:paraId="54F0440A">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5. 配合甲方开展项目的宣传推广工作，提供相关技术资料与宣传素材，共同提升项目的知名度与市场影响力。</w:t>
      </w:r>
    </w:p>
    <w:p w14:paraId="3B6A446C">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五、保密条款</w:t>
      </w:r>
    </w:p>
    <w:p w14:paraId="57A709AD">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双方应对在合作过程中知悉的对方商业秘密、技术秘密、用户信息等予以保密，未经对方书面同意，不得向任何第三方披露或使用。</w:t>
      </w:r>
    </w:p>
    <w:p w14:paraId="75B809A5">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本条款的保密期限为自本协议生效之日起[X]年。</w:t>
      </w:r>
    </w:p>
    <w:p w14:paraId="666376C4">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六、违约责任</w:t>
      </w:r>
    </w:p>
    <w:p w14:paraId="3DB773E3">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若甲方未按照协议约定按时提供场地或电力接入等，导致项目延误或无法正常运营，每逾期一日，应按照项目投资预算总额的[X]%向乙方支付违约金；逾期超过[X]日的，乙方有权解除协议，并要求甲方赔偿因此给乙方造成的全部损失。</w:t>
      </w:r>
    </w:p>
    <w:p w14:paraId="0184EEE2">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若乙方未按照协议约定提供合格的充电桩设备、按时完成设备安装调试或履行售后服务责任，导致项目延误或设备无法正常运行，每逾期一日，应按照项目投资预算总额的[X]%向甲方支付违约金；因设备质量问题给用户造成人身伤害或财产损失的，乙方应承担全部赔偿责任，并赔偿甲方因此遭受的损失；逾期超过[X]日的，甲方有权解除协议，并要求乙方返还已支付的设备款项，同时乙方应按照设备采购总价的[X]%向甲方支付违约金。</w:t>
      </w:r>
    </w:p>
    <w:p w14:paraId="035576E4">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 任何一方违反保密条款约定，应向对方支付违约金[X]元，并赔偿因此给对方造成的全部损失。</w:t>
      </w:r>
    </w:p>
    <w:p w14:paraId="7D2F09E7">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七、争议解决</w:t>
      </w:r>
    </w:p>
    <w:p w14:paraId="2E49DEB6">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如双方在本协议履行过程中发生争议，应首先通过友好协商解决；协商不成的，任何一方均有权向有管辖权的人民法院提起诉讼。</w:t>
      </w:r>
    </w:p>
    <w:p w14:paraId="7162191B">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八、其他条款</w:t>
      </w:r>
    </w:p>
    <w:p w14:paraId="0A1F5204">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本协议未尽事宜，双方可另行签订补充协议，补充协议与本协议具有同等法律效力。</w:t>
      </w:r>
    </w:p>
    <w:p w14:paraId="32505E4C">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本协议一式伍份，甲乙双方各执一份，具有同等效力。</w:t>
      </w:r>
    </w:p>
    <w:p w14:paraId="7BE851FF">
      <w:pPr>
        <w:keepNext w:val="0"/>
        <w:keepLines w:val="0"/>
        <w:pageBreakBefore w:val="0"/>
        <w:numPr>
          <w:ilvl w:val="0"/>
          <w:numId w:val="0"/>
        </w:numPr>
        <w:kinsoku/>
        <w:wordWrap/>
        <w:overflowPunct/>
        <w:topLinePunct w:val="0"/>
        <w:bidi w:val="0"/>
        <w:spacing w:line="360" w:lineRule="auto"/>
        <w:ind w:left="0" w:leftChars="0" w:firstLine="480" w:firstLineChars="200"/>
        <w:jc w:val="center"/>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 xml:space="preserve"> </w:t>
      </w:r>
    </w:p>
    <w:p w14:paraId="44989D3D">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甲方（盖章）：__________________</w:t>
      </w:r>
    </w:p>
    <w:p w14:paraId="0432AD6A">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法定代表人或授权代表（签字）：______</w:t>
      </w:r>
    </w:p>
    <w:p w14:paraId="487B170F">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签订日期：______年____月____日</w:t>
      </w:r>
    </w:p>
    <w:p w14:paraId="5BF1C90B">
      <w:pPr>
        <w:keepNext w:val="0"/>
        <w:keepLines w:val="0"/>
        <w:pageBreakBefore w:val="0"/>
        <w:numPr>
          <w:ilvl w:val="0"/>
          <w:numId w:val="0"/>
        </w:numPr>
        <w:kinsoku/>
        <w:wordWrap/>
        <w:overflowPunct/>
        <w:topLinePunct w:val="0"/>
        <w:bidi w:val="0"/>
        <w:spacing w:line="360" w:lineRule="auto"/>
        <w:ind w:left="0" w:leftChars="0" w:firstLine="480" w:firstLineChars="200"/>
        <w:jc w:val="center"/>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 xml:space="preserve"> </w:t>
      </w:r>
    </w:p>
    <w:p w14:paraId="32196685">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乙方（盖章）：__________________</w:t>
      </w:r>
    </w:p>
    <w:p w14:paraId="60FA1D30">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法定代表人或授权代表（签字）：______</w:t>
      </w:r>
    </w:p>
    <w:p w14:paraId="6BBED51A">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签订日期：______年____月____日</w:t>
      </w:r>
    </w:p>
    <w:p w14:paraId="21903A94">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5BDC490C">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052B6BDE">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75001934">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1F10A671">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38536B6E">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702AFF95">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04A015A2">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640D71B1">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30D452A2">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03CE97F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1C3683CC">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0F771946">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6DD7C0AC">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5EB07750">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u w:val="none"/>
          <w:lang w:val="en-US" w:eastAsia="zh-CN" w:bidi="ar-SA"/>
        </w:rPr>
      </w:pP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7D227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 xml:space="preserve">SZRFYZB202412-220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西咸院区新能源汽车充电桩安装项目（二次）</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501C84C">
      <w:pPr>
        <w:pStyle w:val="13"/>
        <w:rPr>
          <w:rStyle w:val="33"/>
          <w:rFonts w:hint="eastAsia" w:ascii="宋体" w:hAnsi="宋体" w:eastAsia="宋体" w:cs="宋体"/>
          <w:color w:val="000000"/>
          <w:kern w:val="0"/>
          <w:sz w:val="24"/>
          <w:szCs w:val="24"/>
          <w:highlight w:val="none"/>
        </w:rPr>
      </w:pPr>
    </w:p>
    <w:p w14:paraId="51344870">
      <w:pPr>
        <w:pStyle w:val="13"/>
        <w:rPr>
          <w:rStyle w:val="33"/>
          <w:rFonts w:hint="eastAsia" w:ascii="宋体" w:hAnsi="宋体" w:eastAsia="宋体" w:cs="宋体"/>
          <w:color w:val="000000"/>
          <w:kern w:val="0"/>
          <w:sz w:val="24"/>
          <w:szCs w:val="24"/>
          <w:highlight w:val="none"/>
        </w:rPr>
      </w:pPr>
    </w:p>
    <w:p w14:paraId="613E0ACE">
      <w:pPr>
        <w:pStyle w:val="13"/>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西咸院区新能源汽车充电桩安装项目（二次）</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 xml:space="preserve">SZRFYZB202412-220 </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1FB1C08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93126889"/>
      <w:bookmarkStart w:id="9" w:name="_Toc193187105"/>
      <w:bookmarkStart w:id="10" w:name="_Toc194663926"/>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西咸院区新能源汽车充电桩安装项目（二次）</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 xml:space="preserve">SZRFYZB202412-220 </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分成比例</w:t>
            </w:r>
          </w:p>
        </w:tc>
        <w:tc>
          <w:tcPr>
            <w:tcW w:w="6729" w:type="dxa"/>
            <w:noWrap w:val="0"/>
            <w:vAlign w:val="center"/>
          </w:tcPr>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w:t>
            </w:r>
            <w:r>
              <w:rPr>
                <w:rFonts w:hint="eastAsia" w:ascii="宋体" w:hAnsi="宋体" w:eastAsia="宋体" w:cs="宋体"/>
                <w:bCs/>
                <w:sz w:val="24"/>
                <w:szCs w:val="24"/>
                <w:highlight w:val="none"/>
                <w:u w:val="single"/>
              </w:rPr>
              <w:t xml:space="preserve"> </w:t>
            </w: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
                <w:bCs/>
                <w:sz w:val="24"/>
                <w:szCs w:val="24"/>
                <w:highlight w:val="none"/>
                <w:u w:val="single"/>
                <w:lang w:val="en-US" w:eastAsia="zh-CN"/>
              </w:rPr>
            </w:pPr>
            <w:r>
              <w:rPr>
                <w:rFonts w:hint="eastAsia" w:ascii="宋体" w:hAnsi="宋体" w:cs="宋体"/>
                <w:b/>
                <w:bCs/>
                <w:sz w:val="24"/>
                <w:szCs w:val="24"/>
                <w:highlight w:val="none"/>
                <w:lang w:val="en-US" w:eastAsia="zh-CN"/>
              </w:rPr>
              <w:t>备注：</w:t>
            </w:r>
          </w:p>
        </w:tc>
      </w:tr>
    </w:tbl>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45272A7D">
      <w:pPr>
        <w:pStyle w:val="2"/>
        <w:rPr>
          <w:rFonts w:hint="eastAsia" w:ascii="宋体" w:hAnsi="宋体" w:eastAsia="宋体" w:cs="宋体"/>
          <w:b w:val="0"/>
          <w:bCs w:val="0"/>
          <w:color w:val="auto"/>
          <w:sz w:val="24"/>
          <w:szCs w:val="24"/>
          <w:highlight w:val="none"/>
          <w:shd w:val="clear" w:color="auto" w:fill="auto"/>
          <w:lang w:val="zh-CN"/>
        </w:rPr>
      </w:pPr>
    </w:p>
    <w:p w14:paraId="598909DB">
      <w:pPr>
        <w:rPr>
          <w:rFonts w:hint="eastAsia" w:ascii="宋体" w:hAnsi="宋体" w:eastAsia="宋体" w:cs="宋体"/>
          <w:b w:val="0"/>
          <w:bCs w:val="0"/>
          <w:color w:val="auto"/>
          <w:sz w:val="24"/>
          <w:szCs w:val="24"/>
          <w:highlight w:val="none"/>
          <w:shd w:val="clear" w:color="auto" w:fill="auto"/>
          <w:lang w:val="zh-CN"/>
        </w:rPr>
      </w:pPr>
    </w:p>
    <w:p w14:paraId="6C2C9A3A">
      <w:pPr>
        <w:pStyle w:val="2"/>
        <w:rPr>
          <w:rFonts w:hint="eastAsia" w:ascii="宋体" w:hAnsi="宋体" w:eastAsia="宋体" w:cs="宋体"/>
          <w:b w:val="0"/>
          <w:bCs w:val="0"/>
          <w:color w:val="auto"/>
          <w:sz w:val="24"/>
          <w:szCs w:val="24"/>
          <w:highlight w:val="none"/>
          <w:shd w:val="clear" w:color="auto" w:fill="auto"/>
          <w:lang w:val="zh-CN"/>
        </w:rPr>
      </w:pPr>
    </w:p>
    <w:p w14:paraId="2BEE9882">
      <w:pPr>
        <w:rPr>
          <w:rFonts w:hint="eastAsia" w:ascii="宋体" w:hAnsi="宋体" w:eastAsia="宋体" w:cs="宋体"/>
          <w:b w:val="0"/>
          <w:bCs w:val="0"/>
          <w:color w:val="auto"/>
          <w:sz w:val="24"/>
          <w:szCs w:val="24"/>
          <w:highlight w:val="none"/>
          <w:shd w:val="clear" w:color="auto" w:fill="auto"/>
          <w:lang w:val="zh-CN"/>
        </w:rPr>
      </w:pPr>
    </w:p>
    <w:p w14:paraId="0D2D30EC">
      <w:pPr>
        <w:pStyle w:val="2"/>
        <w:rPr>
          <w:rFonts w:hint="eastAsia" w:ascii="宋体" w:hAnsi="宋体" w:eastAsia="宋体" w:cs="宋体"/>
          <w:b w:val="0"/>
          <w:bCs w:val="0"/>
          <w:color w:val="auto"/>
          <w:sz w:val="24"/>
          <w:szCs w:val="24"/>
          <w:highlight w:val="none"/>
          <w:shd w:val="clear" w:color="auto" w:fill="auto"/>
          <w:lang w:val="zh-CN"/>
        </w:rPr>
      </w:pPr>
    </w:p>
    <w:p w14:paraId="13037863">
      <w:pPr>
        <w:rPr>
          <w:rFonts w:hint="eastAsia"/>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07DEA8EA">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lang w:val="en-US" w:eastAsia="zh-CN" w:bidi="ar-SA"/>
        </w:rPr>
        <w:t>所投设备目录</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西咸院区新能源汽车充电桩安装项目（二次）</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 xml:space="preserve">SZRFYZB202412-220 </w:t>
      </w:r>
      <w:r>
        <w:rPr>
          <w:rFonts w:hint="eastAsia" w:ascii="宋体" w:hAnsi="宋体" w:eastAsia="宋体" w:cs="宋体"/>
          <w:b/>
          <w:snapToGrid w:val="0"/>
          <w:kern w:val="0"/>
          <w:sz w:val="24"/>
          <w:szCs w:val="24"/>
          <w:highlight w:val="none"/>
        </w:rPr>
        <w:t xml:space="preserve"> </w:t>
      </w:r>
    </w:p>
    <w:tbl>
      <w:tblPr>
        <w:tblStyle w:val="22"/>
        <w:tblW w:w="8504" w:type="dxa"/>
        <w:jc w:val="center"/>
        <w:tblLayout w:type="fixed"/>
        <w:tblCellMar>
          <w:top w:w="0" w:type="dxa"/>
          <w:left w:w="28" w:type="dxa"/>
          <w:bottom w:w="0" w:type="dxa"/>
          <w:right w:w="28" w:type="dxa"/>
        </w:tblCellMar>
      </w:tblPr>
      <w:tblGrid>
        <w:gridCol w:w="1416"/>
        <w:gridCol w:w="1778"/>
        <w:gridCol w:w="1056"/>
        <w:gridCol w:w="1418"/>
        <w:gridCol w:w="1418"/>
        <w:gridCol w:w="1418"/>
      </w:tblGrid>
      <w:tr w14:paraId="759478D7">
        <w:tblPrEx>
          <w:tblCellMar>
            <w:top w:w="0" w:type="dxa"/>
            <w:left w:w="28" w:type="dxa"/>
            <w:bottom w:w="0" w:type="dxa"/>
            <w:right w:w="28" w:type="dxa"/>
          </w:tblCellMar>
        </w:tblPrEx>
        <w:trPr>
          <w:trHeight w:val="598"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1404"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sz w:val="24"/>
                <w:szCs w:val="24"/>
                <w:lang w:val="en-US" w:eastAsia="zh-CN"/>
              </w:rPr>
              <w:t>充电桩类型</w:t>
            </w:r>
          </w:p>
        </w:tc>
        <w:tc>
          <w:tcPr>
            <w:tcW w:w="834"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sz w:val="24"/>
                <w:szCs w:val="24"/>
                <w:lang w:val="en-US" w:eastAsia="zh-CN"/>
              </w:rPr>
              <w:t>品牌</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sz w:val="24"/>
                <w:szCs w:val="24"/>
                <w:lang w:val="en-US" w:eastAsia="zh-CN"/>
              </w:rPr>
              <w:t>型号</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sz w:val="24"/>
                <w:szCs w:val="24"/>
                <w:lang w:val="en-US" w:eastAsia="zh-CN"/>
              </w:rPr>
              <w:t>数量</w:t>
            </w:r>
          </w:p>
        </w:tc>
        <w:tc>
          <w:tcPr>
            <w:tcW w:w="112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sz w:val="24"/>
                <w:szCs w:val="24"/>
                <w:lang w:val="en-US" w:eastAsia="zh-CN"/>
              </w:rPr>
              <w:t>备注</w:t>
            </w:r>
          </w:p>
        </w:tc>
      </w:tr>
      <w:tr w14:paraId="33EDAC52">
        <w:tblPrEx>
          <w:tblCellMar>
            <w:top w:w="0" w:type="dxa"/>
            <w:left w:w="28" w:type="dxa"/>
            <w:bottom w:w="0" w:type="dxa"/>
            <w:right w:w="28" w:type="dxa"/>
          </w:tblCellMar>
        </w:tblPrEx>
        <w:trPr>
          <w:trHeight w:val="531"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1404"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34"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1404"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34"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1404"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34"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1404"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34"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1404"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34"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12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如果不提供详细</w:t>
      </w:r>
      <w:r>
        <w:rPr>
          <w:rFonts w:hint="eastAsia" w:ascii="宋体" w:hAnsi="宋体" w:cs="宋体"/>
          <w:color w:val="auto"/>
          <w:sz w:val="24"/>
          <w:szCs w:val="24"/>
          <w:highlight w:val="none"/>
          <w:lang w:val="en-US" w:eastAsia="zh-CN"/>
        </w:rPr>
        <w:t>目录</w:t>
      </w:r>
      <w:r>
        <w:rPr>
          <w:rFonts w:hint="eastAsia" w:ascii="宋体" w:hAnsi="宋体" w:eastAsia="宋体" w:cs="宋体"/>
          <w:color w:val="auto"/>
          <w:sz w:val="24"/>
          <w:szCs w:val="24"/>
          <w:highlight w:val="none"/>
        </w:rPr>
        <w:t>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56C1201">
      <w:pPr>
        <w:pStyle w:val="2"/>
        <w:rPr>
          <w:rFonts w:hint="eastAsia"/>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363DFC9">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西咸院区新能源汽车充电桩安装项目（二次）</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 xml:space="preserve">SZRFYZB202412-220 </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8"/>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93187103"/>
      <w:bookmarkStart w:id="14" w:name="_Toc193126887"/>
      <w:bookmarkStart w:id="15" w:name="_Toc188808838"/>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041DE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193187104"/>
      <w:bookmarkStart w:id="17" w:name="_Toc47418938"/>
      <w:bookmarkStart w:id="18" w:name="_Toc193126888"/>
      <w:bookmarkStart w:id="19" w:name="_Toc47262069"/>
      <w:bookmarkStart w:id="20" w:name="_Toc48791235"/>
      <w:bookmarkStart w:id="21" w:name="_Toc47261885"/>
      <w:bookmarkStart w:id="22" w:name="_Toc49019236"/>
      <w:bookmarkStart w:id="23" w:name="_Toc49019497"/>
      <w:bookmarkStart w:id="24" w:name="_Toc194663925"/>
      <w:bookmarkStart w:id="25" w:name="_Toc48995851"/>
      <w:bookmarkStart w:id="26" w:name="_Toc188808839"/>
      <w:bookmarkStart w:id="27" w:name="_Toc47261690"/>
      <w:bookmarkStart w:id="28" w:name="_Toc47418731"/>
      <w:bookmarkStart w:id="29" w:name="_Toc47418255"/>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6"/>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6"/>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6"/>
        <w:rPr>
          <w:rFonts w:hint="eastAsia" w:ascii="宋体" w:hAnsi="宋体" w:eastAsia="宋体" w:cs="宋体"/>
          <w:sz w:val="24"/>
          <w:szCs w:val="24"/>
          <w:lang w:val="en-US" w:eastAsia="zh-CN"/>
        </w:rPr>
      </w:pPr>
    </w:p>
    <w:p w14:paraId="10D7F8D7">
      <w:pPr>
        <w:pStyle w:val="8"/>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21D72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DD605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6"/>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6"/>
        <w:rPr>
          <w:rFonts w:hint="eastAsia"/>
        </w:rPr>
      </w:pPr>
    </w:p>
    <w:p w14:paraId="24044F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2408"/>
      <w:bookmarkStart w:id="31" w:name="_Toc19326"/>
      <w:bookmarkStart w:id="32" w:name="_Toc13312"/>
      <w:bookmarkStart w:id="33" w:name="_Toc18044"/>
      <w:bookmarkStart w:id="34" w:name="_Toc17482"/>
      <w:bookmarkStart w:id="35" w:name="_Toc15591"/>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15794"/>
      <w:bookmarkStart w:id="38" w:name="_Toc5624"/>
      <w:bookmarkStart w:id="39" w:name="_Toc7264"/>
      <w:bookmarkStart w:id="40" w:name="_Toc4050"/>
      <w:bookmarkStart w:id="41" w:name="_Toc26876"/>
      <w:bookmarkStart w:id="42" w:name="_Toc2556"/>
      <w:bookmarkStart w:id="43" w:name="_Toc7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西咸院区新能源汽车充电桩安装项目（二次）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SZRFYZB202412-220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3854"/>
      <w:bookmarkStart w:id="46"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西咸院区新能源汽车充电桩安装项目（二次）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SZRFYZB202412-220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6"/>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6"/>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770F2E3D">
      <w:pPr>
        <w:pStyle w:val="6"/>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5773"/>
      <w:bookmarkStart w:id="48" w:name="_Toc25983"/>
      <w:bookmarkStart w:id="49" w:name="_Toc13090"/>
      <w:bookmarkStart w:id="50" w:name="_Toc12007"/>
      <w:bookmarkStart w:id="51" w:name="_Toc12264"/>
      <w:bookmarkStart w:id="52" w:name="_Toc23076"/>
      <w:bookmarkStart w:id="53" w:name="_Toc14564"/>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1260"/>
      <w:bookmarkStart w:id="55" w:name="_Toc26760"/>
      <w:bookmarkStart w:id="56" w:name="_Toc15131"/>
      <w:bookmarkStart w:id="57" w:name="_Toc952"/>
      <w:bookmarkStart w:id="58" w:name="_Toc11275"/>
      <w:bookmarkStart w:id="59" w:name="_Toc10651"/>
      <w:bookmarkStart w:id="60" w:name="_Toc22023"/>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2"/>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2"/>
        <w:ind w:firstLine="0"/>
        <w:rPr>
          <w:rFonts w:ascii="仿宋" w:hAnsi="仿宋" w:eastAsia="仿宋" w:cs="仿宋"/>
          <w:color w:val="000000" w:themeColor="text1"/>
          <w:highlight w:val="none"/>
          <w14:textFill>
            <w14:solidFill>
              <w14:schemeClr w14:val="tx1"/>
            </w14:solidFill>
          </w14:textFill>
        </w:rPr>
      </w:pPr>
    </w:p>
    <w:p w14:paraId="7C1C2A6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2"/>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西咸院区新能源汽车充电桩安装项目（二次）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SZRFYZB202412-220 </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6"/>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6"/>
        <w:rPr>
          <w:rFonts w:hint="eastAsia"/>
        </w:rPr>
      </w:pPr>
    </w:p>
    <w:p w14:paraId="7CB1DAA6">
      <w:pPr>
        <w:pStyle w:val="2"/>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34DC5561">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0DA9D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13"/>
        <w:rPr>
          <w:rFonts w:hint="eastAsia" w:ascii="宋体" w:hAnsi="宋体" w:eastAsia="宋体" w:cs="宋体"/>
          <w:bCs/>
          <w:sz w:val="24"/>
          <w:szCs w:val="24"/>
          <w:highlight w:val="none"/>
        </w:rPr>
      </w:pPr>
    </w:p>
    <w:p w14:paraId="433D1B63">
      <w:pPr>
        <w:pStyle w:val="13"/>
        <w:rPr>
          <w:rFonts w:hint="eastAsia" w:ascii="宋体" w:hAnsi="宋体" w:eastAsia="宋体" w:cs="宋体"/>
          <w:bCs/>
          <w:sz w:val="24"/>
          <w:szCs w:val="24"/>
          <w:highlight w:val="none"/>
        </w:rPr>
      </w:pPr>
    </w:p>
    <w:p w14:paraId="6BED52A7">
      <w:pPr>
        <w:pStyle w:val="13"/>
        <w:rPr>
          <w:rFonts w:hint="eastAsia" w:ascii="宋体" w:hAnsi="宋体" w:eastAsia="宋体" w:cs="宋体"/>
          <w:bCs/>
          <w:sz w:val="24"/>
          <w:szCs w:val="24"/>
          <w:highlight w:val="none"/>
        </w:rPr>
      </w:pPr>
    </w:p>
    <w:p w14:paraId="49685341">
      <w:pPr>
        <w:pStyle w:val="13"/>
        <w:rPr>
          <w:rFonts w:hint="eastAsia" w:ascii="宋体" w:hAnsi="宋体" w:eastAsia="宋体" w:cs="宋体"/>
          <w:bCs/>
          <w:sz w:val="24"/>
          <w:szCs w:val="24"/>
          <w:highlight w:val="none"/>
        </w:rPr>
      </w:pPr>
    </w:p>
    <w:p w14:paraId="4AAB3078">
      <w:pPr>
        <w:pStyle w:val="13"/>
        <w:rPr>
          <w:rFonts w:hint="eastAsia" w:ascii="宋体" w:hAnsi="宋体" w:eastAsia="宋体" w:cs="宋体"/>
          <w:bCs/>
          <w:sz w:val="24"/>
          <w:szCs w:val="24"/>
          <w:highlight w:val="none"/>
        </w:rPr>
      </w:pPr>
    </w:p>
    <w:p w14:paraId="488F776D">
      <w:pPr>
        <w:pStyle w:val="13"/>
        <w:rPr>
          <w:rFonts w:hint="eastAsia" w:ascii="宋体" w:hAnsi="宋体" w:eastAsia="宋体" w:cs="宋体"/>
          <w:bCs/>
          <w:sz w:val="24"/>
          <w:szCs w:val="24"/>
          <w:highlight w:val="none"/>
        </w:rPr>
      </w:pPr>
    </w:p>
    <w:p w14:paraId="5FF86B6A">
      <w:pPr>
        <w:pStyle w:val="13"/>
        <w:rPr>
          <w:rFonts w:hint="eastAsia" w:ascii="宋体" w:hAnsi="宋体" w:eastAsia="宋体" w:cs="宋体"/>
          <w:bCs/>
          <w:sz w:val="24"/>
          <w:szCs w:val="24"/>
          <w:highlight w:val="none"/>
        </w:rPr>
      </w:pPr>
    </w:p>
    <w:p w14:paraId="0B49CE8E">
      <w:pPr>
        <w:pStyle w:val="13"/>
        <w:rPr>
          <w:rFonts w:hint="eastAsia" w:ascii="宋体" w:hAnsi="宋体" w:eastAsia="宋体" w:cs="宋体"/>
          <w:bCs/>
          <w:sz w:val="24"/>
          <w:szCs w:val="24"/>
          <w:highlight w:val="none"/>
        </w:rPr>
      </w:pPr>
    </w:p>
    <w:p w14:paraId="43150D73">
      <w:pPr>
        <w:pStyle w:val="13"/>
        <w:rPr>
          <w:rFonts w:hint="eastAsia" w:ascii="宋体" w:hAnsi="宋体" w:eastAsia="宋体" w:cs="宋体"/>
          <w:bCs/>
          <w:sz w:val="24"/>
          <w:szCs w:val="24"/>
          <w:highlight w:val="none"/>
        </w:rPr>
      </w:pPr>
    </w:p>
    <w:p w14:paraId="730EB4FB">
      <w:pPr>
        <w:pStyle w:val="13"/>
        <w:rPr>
          <w:rFonts w:hint="eastAsia" w:ascii="宋体" w:hAnsi="宋体" w:eastAsia="宋体" w:cs="宋体"/>
          <w:bCs/>
          <w:sz w:val="24"/>
          <w:szCs w:val="24"/>
          <w:highlight w:val="none"/>
        </w:rPr>
      </w:pPr>
    </w:p>
    <w:p w14:paraId="1BCDDCE6">
      <w:pPr>
        <w:pStyle w:val="13"/>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 xml:space="preserve">SZRFYZB202412-220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92E493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9813F91">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西咸院区新能源汽车充电桩安装项目（二次）</w:t>
      </w:r>
    </w:p>
    <w:p w14:paraId="3402C157">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13"/>
        <w:rPr>
          <w:rFonts w:hint="eastAsia"/>
        </w:rPr>
      </w:pPr>
    </w:p>
    <w:p w14:paraId="21142C88">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1A4B8569">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cs="宋体"/>
          <w:b/>
          <w:sz w:val="28"/>
          <w:szCs w:val="28"/>
          <w:highlight w:val="none"/>
          <w:lang w:val="en-US" w:eastAsia="zh-CN"/>
        </w:rPr>
      </w:pPr>
    </w:p>
    <w:p w14:paraId="576D57FE">
      <w:pPr>
        <w:pStyle w:val="13"/>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3"/>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3"/>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3"/>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4"/>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4"/>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4"/>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西咸院区新能源汽车充电桩安装项目（二次） 竞争性磋商文件</w:t>
    </w:r>
  </w:p>
  <w:p w14:paraId="31CBF51E">
    <w:pPr>
      <w:pStyle w:val="14"/>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AF7DAFFE"/>
    <w:multiLevelType w:val="singleLevel"/>
    <w:tmpl w:val="AF7DAFFE"/>
    <w:lvl w:ilvl="0" w:tentative="0">
      <w:start w:val="1"/>
      <w:numFmt w:val="decimal"/>
      <w:lvlText w:val="%1."/>
      <w:lvlJc w:val="left"/>
      <w:pPr>
        <w:tabs>
          <w:tab w:val="left" w:pos="312"/>
        </w:tabs>
      </w:pPr>
    </w:lvl>
  </w:abstractNum>
  <w:abstractNum w:abstractNumId="2">
    <w:nsid w:val="0DD754ED"/>
    <w:multiLevelType w:val="singleLevel"/>
    <w:tmpl w:val="0DD754E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7E5F00"/>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5C0688"/>
    <w:rsid w:val="0C9A631E"/>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113153"/>
    <w:rsid w:val="182E26C4"/>
    <w:rsid w:val="18D71164"/>
    <w:rsid w:val="1980734A"/>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CB1258"/>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062FB8"/>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3655F1"/>
    <w:rsid w:val="3B475FB0"/>
    <w:rsid w:val="3B894804"/>
    <w:rsid w:val="3C6008AD"/>
    <w:rsid w:val="3CD71AFE"/>
    <w:rsid w:val="3D4717F5"/>
    <w:rsid w:val="3DE94093"/>
    <w:rsid w:val="3E0427FF"/>
    <w:rsid w:val="3E1B6A1F"/>
    <w:rsid w:val="3E2C5397"/>
    <w:rsid w:val="3E5B225C"/>
    <w:rsid w:val="3FC50572"/>
    <w:rsid w:val="3FF73C5F"/>
    <w:rsid w:val="402B37FA"/>
    <w:rsid w:val="405B6086"/>
    <w:rsid w:val="40663513"/>
    <w:rsid w:val="40E92655"/>
    <w:rsid w:val="41FD6188"/>
    <w:rsid w:val="421C100C"/>
    <w:rsid w:val="42C43BC6"/>
    <w:rsid w:val="42CB7C52"/>
    <w:rsid w:val="42DB25F4"/>
    <w:rsid w:val="42EE156B"/>
    <w:rsid w:val="43012105"/>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0A4480"/>
    <w:rsid w:val="4A5978F2"/>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18153C"/>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03268"/>
    <w:rsid w:val="62CF4AA5"/>
    <w:rsid w:val="62F4316B"/>
    <w:rsid w:val="63C41A1E"/>
    <w:rsid w:val="63D934C8"/>
    <w:rsid w:val="641C6318"/>
    <w:rsid w:val="64293181"/>
    <w:rsid w:val="6492769B"/>
    <w:rsid w:val="64C6694E"/>
    <w:rsid w:val="64FE6577"/>
    <w:rsid w:val="65BC657A"/>
    <w:rsid w:val="65BF5A4E"/>
    <w:rsid w:val="671B5071"/>
    <w:rsid w:val="67A2643E"/>
    <w:rsid w:val="67C82391"/>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053C6A"/>
    <w:rsid w:val="784C7B05"/>
    <w:rsid w:val="7879089F"/>
    <w:rsid w:val="79A25289"/>
    <w:rsid w:val="7ADF1AE9"/>
    <w:rsid w:val="7B9A7898"/>
    <w:rsid w:val="7BBF0B11"/>
    <w:rsid w:val="7CBC4E85"/>
    <w:rsid w:val="7CD51E1C"/>
    <w:rsid w:val="7CD70DF0"/>
    <w:rsid w:val="7D7846B7"/>
    <w:rsid w:val="7DD33495"/>
    <w:rsid w:val="7E32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2"/>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paragraph" w:styleId="6">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kern w:val="0"/>
      <w:sz w:val="20"/>
    </w:rPr>
  </w:style>
  <w:style w:type="paragraph" w:styleId="7">
    <w:name w:val="annotation text"/>
    <w:basedOn w:val="1"/>
    <w:link w:val="31"/>
    <w:qFormat/>
    <w:uiPriority w:val="0"/>
    <w:pPr>
      <w:jc w:val="left"/>
    </w:pPr>
  </w:style>
  <w:style w:type="paragraph" w:styleId="8">
    <w:name w:val="Body Text"/>
    <w:basedOn w:val="1"/>
    <w:next w:val="1"/>
    <w:qFormat/>
    <w:uiPriority w:val="99"/>
    <w:pPr>
      <w:tabs>
        <w:tab w:val="left" w:pos="7290"/>
      </w:tabs>
    </w:pPr>
    <w:rPr>
      <w:b/>
      <w:u w:val="single"/>
    </w:rPr>
  </w:style>
  <w:style w:type="paragraph" w:styleId="9">
    <w:name w:val="Body Text Indent"/>
    <w:basedOn w:val="1"/>
    <w:qFormat/>
    <w:uiPriority w:val="0"/>
    <w:pPr>
      <w:spacing w:after="120"/>
      <w:ind w:left="420" w:leftChars="200"/>
    </w:pPr>
    <w:rPr>
      <w:rFonts w:ascii="Times New Roman" w:hAnsi="Times New Roman" w:eastAsia="宋体" w:cs="Times New Roman"/>
    </w:rPr>
  </w:style>
  <w:style w:type="paragraph" w:styleId="10">
    <w:name w:val="Plain Text"/>
    <w:basedOn w:val="1"/>
    <w:qFormat/>
    <w:uiPriority w:val="0"/>
    <w:rPr>
      <w:rFonts w:hAnsi="Courier New"/>
      <w:kern w:val="2"/>
      <w:sz w:val="21"/>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4"/>
    <w:basedOn w:val="1"/>
    <w:next w:val="1"/>
    <w:qFormat/>
    <w:uiPriority w:val="39"/>
    <w:pPr>
      <w:spacing w:line="440" w:lineRule="exact"/>
      <w:ind w:left="840"/>
      <w:jc w:val="left"/>
    </w:pPr>
    <w:rPr>
      <w:rFonts w:ascii="Calibri" w:hAnsi="Calibri"/>
      <w:sz w:val="18"/>
      <w:szCs w:val="18"/>
    </w:rPr>
  </w:style>
  <w:style w:type="paragraph" w:styleId="16">
    <w:name w:val="Body Text Indent 3"/>
    <w:basedOn w:val="1"/>
    <w:qFormat/>
    <w:uiPriority w:val="0"/>
    <w:pPr>
      <w:ind w:left="560"/>
    </w:pPr>
    <w:rPr>
      <w:rFonts w:ascii="Times New Roman"/>
      <w:kern w:val="2"/>
      <w:sz w:val="2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7"/>
    <w:next w:val="7"/>
    <w:link w:val="32"/>
    <w:qFormat/>
    <w:uiPriority w:val="0"/>
    <w:rPr>
      <w:b/>
      <w:bCs/>
    </w:rPr>
  </w:style>
  <w:style w:type="paragraph" w:styleId="20">
    <w:name w:val="Body Text First Indent"/>
    <w:basedOn w:val="8"/>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9"/>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4"/>
    <w:qFormat/>
    <w:uiPriority w:val="0"/>
    <w:rPr>
      <w:kern w:val="2"/>
      <w:sz w:val="18"/>
      <w:szCs w:val="18"/>
    </w:rPr>
  </w:style>
  <w:style w:type="character" w:customStyle="1" w:styleId="29">
    <w:name w:val="页脚 Char"/>
    <w:link w:val="13"/>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7"/>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5"/>
    <w:qFormat/>
    <w:uiPriority w:val="99"/>
    <w:pPr>
      <w:jc w:val="left"/>
    </w:pPr>
  </w:style>
  <w:style w:type="paragraph" w:customStyle="1" w:styleId="45">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10265</Words>
  <Characters>10916</Characters>
  <Paragraphs>503</Paragraphs>
  <TotalTime>9</TotalTime>
  <ScaleCrop>false</ScaleCrop>
  <LinksUpToDate>false</LinksUpToDate>
  <CharactersWithSpaces>11692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2025-02-27T08:43:46Z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1F0508ABF27F43D1AA95FD2AEC11DDFF_13</vt:lpwstr>
  </property>
  <property fmtid="{D5CDD505-2E9C-101B-9397-08002B2CF9AE}" pid="4" name="KSOTemplateDocerSaveRecord">
    <vt:lpwstr>eyJoZGlkIjoiNDlhNTk3M2EwMWRjYjU0YWZlOWE2NGFkMGM1MzI3OGEiLCJ1c2VySWQiOiIxMDE0MjEyNzExIn0=</vt:lpwstr>
  </property>
</Properties>
</file>