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SZRFYZB202503-070</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新老院裸光纤服务采购项目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四</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14"/>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031489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新老院裸光纤服务采购项目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6E2CAFF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1CCA00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新老院裸光纤服务采购项目</w:t>
      </w:r>
    </w:p>
    <w:p w14:paraId="79400F1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5F43348E">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p>
    <w:p w14:paraId="4CF9272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Style w:val="33"/>
          <w:rFonts w:hint="eastAsia" w:ascii="宋体" w:hAnsi="宋体" w:cs="宋体"/>
          <w:sz w:val="24"/>
          <w:szCs w:val="24"/>
          <w:highlight w:val="none"/>
          <w:lang w:val="en-US" w:eastAsia="zh-CN"/>
        </w:rPr>
        <w:t>标段一：1</w:t>
      </w:r>
      <w:r>
        <w:rPr>
          <w:rStyle w:val="33"/>
          <w:rFonts w:hint="eastAsia" w:ascii="宋体" w:hAnsi="宋体" w:eastAsia="宋体" w:cs="宋体"/>
          <w:sz w:val="24"/>
          <w:szCs w:val="24"/>
          <w:highlight w:val="none"/>
          <w:lang w:val="en-US" w:eastAsia="zh-CN"/>
        </w:rPr>
        <w:t>个</w:t>
      </w:r>
      <w:r>
        <w:rPr>
          <w:rStyle w:val="33"/>
          <w:rFonts w:hint="eastAsia" w:ascii="宋体" w:hAnsi="宋体" w:cs="宋体"/>
          <w:sz w:val="24"/>
          <w:szCs w:val="24"/>
          <w:highlight w:val="none"/>
          <w:lang w:val="en-US" w:eastAsia="zh-CN"/>
        </w:rPr>
        <w:t>；标段二：1个。兼投不兼中。</w:t>
      </w:r>
    </w:p>
    <w:p w14:paraId="1E6D87A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项目预算：</w:t>
      </w:r>
    </w:p>
    <w:p w14:paraId="1406EF8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Style w:val="33"/>
          <w:rFonts w:hint="eastAsia" w:ascii="宋体" w:hAnsi="宋体" w:cs="宋体"/>
          <w:sz w:val="24"/>
          <w:szCs w:val="24"/>
          <w:highlight w:val="none"/>
          <w:lang w:val="en-US" w:eastAsia="zh-CN"/>
        </w:rPr>
        <w:t>标段一：10万，服务期限1年；标段二：10万，服务期限1年。</w:t>
      </w:r>
    </w:p>
    <w:p w14:paraId="687B31B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338E18BF">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428938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72B758F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5254855B">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3C00E0BC">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C4880D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4E791D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EA67CF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5F683DA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DEF3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B5BF84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2E9B8C0">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76CA410">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5AF6C0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049E89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0B0DE50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250129F9">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7785A5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2215EC7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2411EB6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32F203C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029-33350309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王</w:t>
      </w:r>
      <w:r>
        <w:rPr>
          <w:rFonts w:hint="eastAsia" w:ascii="宋体" w:hAnsi="宋体" w:eastAsia="宋体" w:cs="宋体"/>
          <w:color w:val="auto"/>
          <w:sz w:val="24"/>
          <w:szCs w:val="24"/>
          <w:highlight w:val="none"/>
          <w:lang w:eastAsia="zh-CN"/>
        </w:rPr>
        <w:t>老师）</w:t>
      </w:r>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w:t>
      </w:r>
      <w:r>
        <w:rPr>
          <w:rStyle w:val="33"/>
          <w:rFonts w:hint="eastAsia" w:ascii="宋体" w:hAnsi="宋体" w:cs="宋体"/>
          <w:bCs/>
          <w:sz w:val="24"/>
          <w:szCs w:val="24"/>
          <w:highlight w:val="none"/>
          <w:lang w:eastAsia="zh-CN"/>
        </w:rPr>
        <w:t>要求</w:t>
      </w:r>
      <w:r>
        <w:rPr>
          <w:rStyle w:val="33"/>
          <w:rFonts w:hint="eastAsia" w:ascii="宋体" w:hAnsi="宋体" w:eastAsia="宋体" w:cs="宋体"/>
          <w:bCs/>
          <w:sz w:val="24"/>
          <w:szCs w:val="24"/>
          <w:highlight w:val="none"/>
        </w:rPr>
        <w:t>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6D1D6D4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医院裸光纤是经咸阳市一号桥和三号桥分别铺设</w:t>
      </w:r>
      <w:r>
        <w:rPr>
          <w:rFonts w:hint="eastAsia" w:ascii="宋体" w:hAnsi="宋体" w:cs="宋体"/>
          <w:b w:val="0"/>
          <w:bCs w:val="0"/>
          <w:sz w:val="24"/>
          <w:szCs w:val="24"/>
          <w:lang w:val="en-US" w:eastAsia="zh-CN"/>
        </w:rPr>
        <w:t>的</w:t>
      </w:r>
      <w:r>
        <w:rPr>
          <w:rFonts w:hint="eastAsia" w:ascii="宋体" w:hAnsi="宋体" w:eastAsia="宋体" w:cs="宋体"/>
          <w:b w:val="0"/>
          <w:bCs w:val="0"/>
          <w:sz w:val="24"/>
          <w:szCs w:val="24"/>
          <w:lang w:val="en-US" w:eastAsia="zh-CN"/>
        </w:rPr>
        <w:t>裸光纤各1条</w:t>
      </w:r>
      <w:r>
        <w:rPr>
          <w:rFonts w:hint="eastAsia" w:ascii="宋体" w:hAnsi="宋体" w:cs="宋体"/>
          <w:b w:val="0"/>
          <w:bCs w:val="0"/>
          <w:sz w:val="24"/>
          <w:szCs w:val="24"/>
          <w:lang w:val="en-US" w:eastAsia="zh-CN"/>
        </w:rPr>
        <w:t>，为</w:t>
      </w:r>
      <w:r>
        <w:rPr>
          <w:rFonts w:hint="eastAsia" w:ascii="宋体" w:hAnsi="宋体" w:eastAsia="宋体" w:cs="宋体"/>
          <w:b w:val="0"/>
          <w:bCs w:val="0"/>
          <w:sz w:val="24"/>
          <w:szCs w:val="24"/>
          <w:lang w:val="en-US" w:eastAsia="zh-CN"/>
        </w:rPr>
        <w:t>保证西咸和秦都院区信息系统和数据传输等业务的统一性、连续性、稳定性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此次</w:t>
      </w:r>
      <w:r>
        <w:rPr>
          <w:rFonts w:hint="eastAsia" w:ascii="宋体" w:hAnsi="宋体" w:cs="宋体"/>
          <w:b w:val="0"/>
          <w:bCs w:val="0"/>
          <w:sz w:val="24"/>
          <w:szCs w:val="24"/>
          <w:lang w:val="en-US" w:eastAsia="zh-CN"/>
        </w:rPr>
        <w:t>采购</w:t>
      </w:r>
      <w:r>
        <w:rPr>
          <w:rFonts w:hint="eastAsia" w:ascii="宋体" w:hAnsi="宋体" w:eastAsia="宋体" w:cs="宋体"/>
          <w:b w:val="0"/>
          <w:bCs w:val="0"/>
          <w:sz w:val="24"/>
          <w:szCs w:val="24"/>
          <w:lang w:val="en-US" w:eastAsia="zh-CN"/>
        </w:rPr>
        <w:t>项目</w:t>
      </w:r>
      <w:r>
        <w:rPr>
          <w:rFonts w:hint="eastAsia" w:ascii="宋体" w:hAnsi="宋体" w:cs="宋体"/>
          <w:b w:val="0"/>
          <w:bCs w:val="0"/>
          <w:sz w:val="24"/>
          <w:szCs w:val="24"/>
          <w:lang w:val="en-US" w:eastAsia="zh-CN"/>
        </w:rPr>
        <w:t>为</w:t>
      </w:r>
      <w:r>
        <w:rPr>
          <w:rFonts w:hint="eastAsia" w:ascii="宋体" w:hAnsi="宋体" w:eastAsia="宋体" w:cs="宋体"/>
          <w:b w:val="0"/>
          <w:bCs w:val="0"/>
          <w:sz w:val="24"/>
          <w:szCs w:val="24"/>
          <w:lang w:val="en-US" w:eastAsia="zh-CN"/>
        </w:rPr>
        <w:t>裸光纤</w:t>
      </w:r>
      <w:r>
        <w:rPr>
          <w:rFonts w:hint="eastAsia" w:ascii="宋体" w:hAnsi="宋体" w:cs="宋体"/>
          <w:b w:val="0"/>
          <w:bCs w:val="0"/>
          <w:sz w:val="24"/>
          <w:szCs w:val="24"/>
          <w:lang w:val="en-US" w:eastAsia="zh-CN"/>
        </w:rPr>
        <w:t>通信</w:t>
      </w:r>
      <w:r>
        <w:rPr>
          <w:rFonts w:hint="eastAsia" w:ascii="宋体" w:hAnsi="宋体" w:eastAsia="宋体" w:cs="宋体"/>
          <w:b w:val="0"/>
          <w:bCs w:val="0"/>
          <w:sz w:val="24"/>
          <w:szCs w:val="24"/>
          <w:lang w:val="en-US" w:eastAsia="zh-CN"/>
        </w:rPr>
        <w:t>租赁，一主一备。故本次招标选取两家供应商</w:t>
      </w:r>
      <w:r>
        <w:rPr>
          <w:rFonts w:hint="eastAsia" w:ascii="宋体" w:hAnsi="宋体" w:cs="宋体"/>
          <w:b w:val="0"/>
          <w:bCs w:val="0"/>
          <w:sz w:val="24"/>
          <w:szCs w:val="24"/>
          <w:lang w:val="en-US" w:eastAsia="zh-CN"/>
        </w:rPr>
        <w:t>，兼投不兼中</w:t>
      </w:r>
      <w:r>
        <w:rPr>
          <w:rFonts w:hint="eastAsia" w:ascii="宋体" w:hAnsi="宋体" w:eastAsia="宋体" w:cs="宋体"/>
          <w:b w:val="0"/>
          <w:bCs w:val="0"/>
          <w:sz w:val="24"/>
          <w:szCs w:val="24"/>
          <w:lang w:val="en-US" w:eastAsia="zh-CN"/>
        </w:rPr>
        <w:t>。</w:t>
      </w:r>
    </w:p>
    <w:tbl>
      <w:tblPr>
        <w:tblStyle w:val="22"/>
        <w:tblW w:w="10179" w:type="dxa"/>
        <w:jc w:val="center"/>
        <w:tblLayout w:type="fixed"/>
        <w:tblCellMar>
          <w:top w:w="0" w:type="dxa"/>
          <w:left w:w="108" w:type="dxa"/>
          <w:bottom w:w="0" w:type="dxa"/>
          <w:right w:w="108" w:type="dxa"/>
        </w:tblCellMar>
      </w:tblPr>
      <w:tblGrid>
        <w:gridCol w:w="1170"/>
        <w:gridCol w:w="2595"/>
        <w:gridCol w:w="1451"/>
        <w:gridCol w:w="1757"/>
        <w:gridCol w:w="1603"/>
        <w:gridCol w:w="1603"/>
      </w:tblGrid>
      <w:tr w14:paraId="5EFD58CC">
        <w:tblPrEx>
          <w:tblCellMar>
            <w:top w:w="0" w:type="dxa"/>
            <w:left w:w="108" w:type="dxa"/>
            <w:bottom w:w="0" w:type="dxa"/>
            <w:right w:w="108" w:type="dxa"/>
          </w:tblCellMar>
        </w:tblPrEx>
        <w:trPr>
          <w:trHeight w:val="773"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A66392B">
            <w:pPr>
              <w:widowControl/>
              <w:spacing w:line="360" w:lineRule="auto"/>
              <w:jc w:val="center"/>
              <w:rPr>
                <w:rFonts w:hint="default" w:hAnsi="宋体" w:eastAsia="宋体" w:cs="宋体"/>
                <w:color w:val="000000"/>
                <w:sz w:val="24"/>
                <w:szCs w:val="24"/>
                <w:lang w:val="en-US" w:eastAsia="zh-CN"/>
              </w:rPr>
            </w:pPr>
            <w:r>
              <w:rPr>
                <w:rFonts w:hint="eastAsia" w:hAnsi="宋体" w:cs="宋体"/>
                <w:color w:val="000000"/>
                <w:sz w:val="24"/>
                <w:szCs w:val="24"/>
                <w:lang w:val="en-US" w:eastAsia="zh-CN"/>
              </w:rPr>
              <w:t>标段</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3EE9900F">
            <w:pPr>
              <w:widowControl/>
              <w:spacing w:line="360" w:lineRule="auto"/>
              <w:jc w:val="center"/>
              <w:rPr>
                <w:rFonts w:hint="eastAsia" w:hAnsi="宋体" w:eastAsia="宋体" w:cs="宋体"/>
                <w:color w:val="000000"/>
                <w:sz w:val="24"/>
                <w:szCs w:val="24"/>
                <w:lang w:val="en-US" w:eastAsia="zh-CN"/>
              </w:rPr>
            </w:pPr>
            <w:r>
              <w:rPr>
                <w:rFonts w:hint="eastAsia" w:hAnsi="宋体" w:cs="宋体"/>
                <w:color w:val="000000"/>
                <w:sz w:val="24"/>
                <w:szCs w:val="24"/>
                <w:lang w:val="en-US" w:eastAsia="zh-CN"/>
              </w:rPr>
              <w:t>线路</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417D2900">
            <w:pPr>
              <w:widowControl/>
              <w:spacing w:line="360" w:lineRule="auto"/>
              <w:jc w:val="center"/>
              <w:rPr>
                <w:rFonts w:hint="eastAsia" w:hAnsi="宋体" w:cs="宋体"/>
                <w:color w:val="000000"/>
                <w:sz w:val="24"/>
                <w:szCs w:val="24"/>
              </w:rPr>
            </w:pPr>
            <w:r>
              <w:rPr>
                <w:rFonts w:hint="eastAsia" w:hAnsi="宋体" w:cs="宋体"/>
                <w:color w:val="000000"/>
                <w:sz w:val="24"/>
                <w:szCs w:val="24"/>
              </w:rPr>
              <w:t>线路类型</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43498C44">
            <w:pPr>
              <w:spacing w:line="360" w:lineRule="auto"/>
              <w:jc w:val="center"/>
              <w:rPr>
                <w:rFonts w:hint="eastAsia" w:hAnsi="宋体" w:cs="宋体"/>
                <w:color w:val="000000"/>
                <w:sz w:val="24"/>
                <w:szCs w:val="24"/>
              </w:rPr>
            </w:pPr>
            <w:r>
              <w:rPr>
                <w:rFonts w:hint="eastAsia" w:hAnsi="宋体" w:cs="宋体"/>
                <w:color w:val="000000"/>
                <w:sz w:val="24"/>
                <w:szCs w:val="24"/>
              </w:rPr>
              <w:t>线路数量（条）</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41D6FAB">
            <w:pPr>
              <w:spacing w:line="360" w:lineRule="auto"/>
              <w:jc w:val="center"/>
              <w:rPr>
                <w:rFonts w:hint="eastAsia" w:hAnsi="宋体" w:eastAsia="宋体" w:cs="宋体"/>
                <w:color w:val="000000"/>
                <w:sz w:val="24"/>
                <w:szCs w:val="24"/>
                <w:lang w:eastAsia="zh-CN"/>
              </w:rPr>
            </w:pPr>
            <w:r>
              <w:rPr>
                <w:rFonts w:hint="eastAsia" w:hAnsi="宋体" w:cs="宋体"/>
                <w:color w:val="000000"/>
                <w:sz w:val="24"/>
                <w:szCs w:val="24"/>
                <w:lang w:val="en-US" w:eastAsia="zh-CN"/>
              </w:rPr>
              <w:t>预算（万元）</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65301195">
            <w:pPr>
              <w:spacing w:line="360" w:lineRule="auto"/>
              <w:jc w:val="center"/>
              <w:rPr>
                <w:rFonts w:hint="default" w:hAnsi="宋体" w:cs="宋体"/>
                <w:color w:val="000000"/>
                <w:sz w:val="24"/>
                <w:szCs w:val="24"/>
                <w:lang w:val="en-US" w:eastAsia="zh-CN"/>
              </w:rPr>
            </w:pPr>
            <w:r>
              <w:rPr>
                <w:rFonts w:hint="eastAsia" w:hAnsi="宋体" w:cs="宋体"/>
                <w:color w:val="000000"/>
                <w:sz w:val="24"/>
                <w:szCs w:val="24"/>
                <w:lang w:val="en-US" w:eastAsia="zh-CN"/>
              </w:rPr>
              <w:t>服务期（年）</w:t>
            </w:r>
          </w:p>
        </w:tc>
      </w:tr>
      <w:tr w14:paraId="5C96A581">
        <w:tblPrEx>
          <w:tblCellMar>
            <w:top w:w="0" w:type="dxa"/>
            <w:left w:w="108" w:type="dxa"/>
            <w:bottom w:w="0" w:type="dxa"/>
            <w:right w:w="108" w:type="dxa"/>
          </w:tblCellMar>
        </w:tblPrEx>
        <w:trPr>
          <w:trHeight w:val="221"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09244F76">
            <w:pPr>
              <w:widowControl/>
              <w:spacing w:line="360" w:lineRule="auto"/>
              <w:jc w:val="center"/>
              <w:rPr>
                <w:rFonts w:hint="default" w:hAnsi="宋体" w:eastAsia="宋体" w:cs="宋体"/>
                <w:color w:val="000000"/>
                <w:sz w:val="24"/>
                <w:szCs w:val="24"/>
                <w:lang w:val="en-US" w:eastAsia="zh-CN"/>
              </w:rPr>
            </w:pPr>
            <w:r>
              <w:rPr>
                <w:rFonts w:hint="eastAsia" w:hAnsi="宋体" w:cs="宋体"/>
                <w:color w:val="000000"/>
                <w:sz w:val="24"/>
                <w:szCs w:val="24"/>
                <w:lang w:val="en-US" w:eastAsia="zh-CN"/>
              </w:rPr>
              <w:t>标段一</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3B54C1F8">
            <w:pPr>
              <w:spacing w:line="360" w:lineRule="auto"/>
              <w:jc w:val="center"/>
              <w:rPr>
                <w:rFonts w:hint="eastAsia" w:hAnsi="宋体" w:cs="宋体"/>
                <w:color w:val="000000"/>
                <w:sz w:val="24"/>
                <w:szCs w:val="24"/>
              </w:rPr>
            </w:pPr>
            <w:r>
              <w:rPr>
                <w:rFonts w:hint="eastAsia" w:hAnsi="宋体" w:cs="宋体"/>
                <w:sz w:val="24"/>
                <w:szCs w:val="24"/>
              </w:rPr>
              <w:t>秦都院区</w:t>
            </w:r>
            <w:r>
              <w:rPr>
                <w:rFonts w:hint="eastAsia" w:hAnsi="宋体" w:cs="宋体"/>
                <w:sz w:val="24"/>
                <w:szCs w:val="24"/>
                <w:lang w:eastAsia="zh-CN"/>
              </w:rPr>
              <w:t>－</w:t>
            </w:r>
            <w:r>
              <w:rPr>
                <w:rFonts w:hint="eastAsia" w:hAnsi="宋体" w:cs="宋体"/>
                <w:sz w:val="24"/>
                <w:szCs w:val="24"/>
              </w:rPr>
              <w:t>咸阳秦都桥</w:t>
            </w:r>
            <w:r>
              <w:rPr>
                <w:rFonts w:hint="eastAsia" w:hAnsi="宋体" w:cs="宋体"/>
                <w:sz w:val="24"/>
                <w:szCs w:val="24"/>
                <w:lang w:eastAsia="zh-CN"/>
              </w:rPr>
              <w:t>－</w:t>
            </w:r>
            <w:r>
              <w:rPr>
                <w:rFonts w:hint="eastAsia" w:hAnsi="宋体" w:cs="宋体"/>
                <w:sz w:val="24"/>
                <w:szCs w:val="24"/>
              </w:rPr>
              <w:t>西咸院区</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0193E2AD">
            <w:pPr>
              <w:widowControl/>
              <w:spacing w:line="360" w:lineRule="auto"/>
              <w:jc w:val="center"/>
              <w:rPr>
                <w:rFonts w:hint="eastAsia" w:hAnsi="宋体" w:cs="宋体"/>
                <w:color w:val="000000"/>
                <w:sz w:val="24"/>
                <w:szCs w:val="24"/>
              </w:rPr>
            </w:pPr>
            <w:r>
              <w:rPr>
                <w:rFonts w:hint="eastAsia" w:hAnsi="宋体" w:cs="宋体"/>
                <w:color w:val="000000"/>
                <w:sz w:val="24"/>
                <w:szCs w:val="24"/>
              </w:rPr>
              <w:t>裸光纤</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526E6880">
            <w:pPr>
              <w:spacing w:line="360" w:lineRule="auto"/>
              <w:jc w:val="center"/>
              <w:rPr>
                <w:rFonts w:hint="eastAsia" w:hAnsi="宋体" w:cs="宋体"/>
                <w:color w:val="000000"/>
                <w:sz w:val="24"/>
                <w:szCs w:val="24"/>
              </w:rPr>
            </w:pPr>
            <w:r>
              <w:rPr>
                <w:rFonts w:hAnsi="宋体" w:cs="宋体"/>
                <w:color w:val="000000"/>
                <w:sz w:val="24"/>
                <w:szCs w:val="24"/>
              </w:rPr>
              <w:t>1</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5F3E5B75">
            <w:pPr>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10</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0CAAED8B">
            <w:pPr>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1年</w:t>
            </w:r>
          </w:p>
        </w:tc>
      </w:tr>
      <w:tr w14:paraId="4151EDA7">
        <w:tblPrEx>
          <w:tblCellMar>
            <w:top w:w="0" w:type="dxa"/>
            <w:left w:w="108" w:type="dxa"/>
            <w:bottom w:w="0" w:type="dxa"/>
            <w:right w:w="108" w:type="dxa"/>
          </w:tblCellMar>
        </w:tblPrEx>
        <w:trPr>
          <w:trHeight w:val="221" w:hRule="atLeast"/>
          <w:jc w:val="center"/>
        </w:trPr>
        <w:tc>
          <w:tcPr>
            <w:tcW w:w="1170" w:type="dxa"/>
            <w:tcBorders>
              <w:top w:val="single" w:color="auto" w:sz="4" w:space="0"/>
              <w:left w:val="single" w:color="auto" w:sz="4" w:space="0"/>
              <w:bottom w:val="single" w:color="auto" w:sz="4" w:space="0"/>
              <w:right w:val="single" w:color="auto" w:sz="4" w:space="0"/>
            </w:tcBorders>
            <w:noWrap w:val="0"/>
            <w:vAlign w:val="center"/>
          </w:tcPr>
          <w:p w14:paraId="38C2EE2B">
            <w:pPr>
              <w:widowControl/>
              <w:spacing w:line="360" w:lineRule="auto"/>
              <w:jc w:val="center"/>
              <w:rPr>
                <w:rFonts w:hint="eastAsia" w:hAnsi="宋体" w:cs="宋体"/>
                <w:color w:val="000000"/>
                <w:sz w:val="24"/>
                <w:szCs w:val="24"/>
              </w:rPr>
            </w:pPr>
            <w:r>
              <w:rPr>
                <w:rFonts w:hint="eastAsia" w:hAnsi="宋体" w:cs="宋体"/>
                <w:color w:val="000000"/>
                <w:sz w:val="24"/>
                <w:szCs w:val="24"/>
                <w:lang w:val="en-US" w:eastAsia="zh-CN"/>
              </w:rPr>
              <w:t>标段二</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2F73B753">
            <w:pPr>
              <w:spacing w:line="360" w:lineRule="auto"/>
              <w:jc w:val="center"/>
              <w:rPr>
                <w:rFonts w:hint="eastAsia" w:hAnsi="宋体" w:cs="宋体"/>
                <w:color w:val="000000"/>
                <w:sz w:val="24"/>
                <w:szCs w:val="24"/>
              </w:rPr>
            </w:pPr>
            <w:r>
              <w:rPr>
                <w:rFonts w:hint="eastAsia" w:hAnsi="宋体" w:cs="宋体"/>
                <w:sz w:val="24"/>
                <w:szCs w:val="24"/>
              </w:rPr>
              <w:t>秦都院区</w:t>
            </w:r>
            <w:r>
              <w:rPr>
                <w:rFonts w:hint="eastAsia" w:hAnsi="宋体" w:cs="宋体"/>
                <w:sz w:val="24"/>
                <w:szCs w:val="24"/>
                <w:lang w:eastAsia="zh-CN"/>
              </w:rPr>
              <w:t>－</w:t>
            </w:r>
            <w:r>
              <w:rPr>
                <w:rFonts w:hint="eastAsia" w:hAnsi="宋体" w:cs="宋体"/>
                <w:sz w:val="24"/>
                <w:szCs w:val="24"/>
              </w:rPr>
              <w:t>咸阳三号桥</w:t>
            </w:r>
            <w:r>
              <w:rPr>
                <w:rFonts w:hint="eastAsia" w:hAnsi="宋体" w:cs="宋体"/>
                <w:sz w:val="24"/>
                <w:szCs w:val="24"/>
                <w:lang w:eastAsia="zh-CN"/>
              </w:rPr>
              <w:t>－</w:t>
            </w:r>
            <w:r>
              <w:rPr>
                <w:rFonts w:hint="eastAsia" w:hAnsi="宋体" w:cs="宋体"/>
                <w:sz w:val="24"/>
                <w:szCs w:val="24"/>
              </w:rPr>
              <w:t>西咸院区</w:t>
            </w:r>
          </w:p>
        </w:tc>
        <w:tc>
          <w:tcPr>
            <w:tcW w:w="1451" w:type="dxa"/>
            <w:tcBorders>
              <w:top w:val="single" w:color="auto" w:sz="4" w:space="0"/>
              <w:left w:val="single" w:color="auto" w:sz="4" w:space="0"/>
              <w:bottom w:val="single" w:color="auto" w:sz="4" w:space="0"/>
              <w:right w:val="single" w:color="auto" w:sz="4" w:space="0"/>
            </w:tcBorders>
            <w:noWrap w:val="0"/>
            <w:vAlign w:val="center"/>
          </w:tcPr>
          <w:p w14:paraId="1D07B745">
            <w:pPr>
              <w:widowControl/>
              <w:spacing w:line="360" w:lineRule="auto"/>
              <w:jc w:val="center"/>
              <w:rPr>
                <w:rFonts w:hint="eastAsia" w:hAnsi="宋体" w:cs="宋体"/>
                <w:color w:val="000000"/>
                <w:sz w:val="24"/>
                <w:szCs w:val="24"/>
              </w:rPr>
            </w:pPr>
            <w:r>
              <w:rPr>
                <w:rFonts w:hint="eastAsia" w:hAnsi="宋体" w:cs="宋体"/>
                <w:color w:val="000000"/>
                <w:sz w:val="24"/>
                <w:szCs w:val="24"/>
              </w:rPr>
              <w:t>裸光纤</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61B38BF1">
            <w:pPr>
              <w:spacing w:line="360" w:lineRule="auto"/>
              <w:jc w:val="center"/>
              <w:rPr>
                <w:rFonts w:hint="eastAsia" w:hAnsi="宋体" w:cs="宋体"/>
                <w:color w:val="000000"/>
                <w:sz w:val="24"/>
                <w:szCs w:val="24"/>
              </w:rPr>
            </w:pPr>
            <w:r>
              <w:rPr>
                <w:rFonts w:hint="eastAsia" w:hAnsi="宋体" w:cs="宋体"/>
                <w:color w:val="000000"/>
                <w:sz w:val="24"/>
                <w:szCs w:val="24"/>
              </w:rPr>
              <w:t>1</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321F00A8">
            <w:pPr>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10</w:t>
            </w:r>
          </w:p>
        </w:tc>
        <w:tc>
          <w:tcPr>
            <w:tcW w:w="1603" w:type="dxa"/>
            <w:tcBorders>
              <w:top w:val="single" w:color="auto" w:sz="4" w:space="0"/>
              <w:left w:val="single" w:color="auto" w:sz="4" w:space="0"/>
              <w:bottom w:val="single" w:color="auto" w:sz="4" w:space="0"/>
              <w:right w:val="single" w:color="auto" w:sz="4" w:space="0"/>
            </w:tcBorders>
            <w:noWrap w:val="0"/>
            <w:vAlign w:val="center"/>
          </w:tcPr>
          <w:p w14:paraId="65402E87">
            <w:pPr>
              <w:spacing w:line="360" w:lineRule="auto"/>
              <w:jc w:val="center"/>
              <w:rPr>
                <w:rFonts w:hint="default" w:hAnsi="宋体" w:eastAsia="宋体" w:cs="宋体"/>
                <w:sz w:val="24"/>
                <w:szCs w:val="24"/>
                <w:lang w:val="en-US" w:eastAsia="zh-CN"/>
              </w:rPr>
            </w:pPr>
            <w:r>
              <w:rPr>
                <w:rFonts w:hint="eastAsia" w:hAnsi="宋体" w:cs="宋体"/>
                <w:sz w:val="24"/>
                <w:szCs w:val="24"/>
                <w:lang w:val="en-US" w:eastAsia="zh-CN"/>
              </w:rPr>
              <w:t>1年</w:t>
            </w:r>
          </w:p>
        </w:tc>
      </w:tr>
    </w:tbl>
    <w:p w14:paraId="2FF7C637">
      <w:pPr>
        <w:pStyle w:val="2"/>
        <w:rPr>
          <w:rFonts w:hint="eastAsia"/>
          <w:lang w:val="en-US" w:eastAsia="zh-CN"/>
        </w:rPr>
      </w:pPr>
    </w:p>
    <w:p w14:paraId="7403BA55">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、技术要求</w:t>
      </w:r>
    </w:p>
    <w:p w14:paraId="2CB43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1.独享光缆：提供12芯独享两段直达光缆，只承担本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业务，承担业务后还有10芯备用纤芯，随时可以自由扩容，在用纤芯质量劣化随时可以倒换到质量更</w:t>
      </w:r>
      <w:r>
        <w:rPr>
          <w:rFonts w:hint="eastAsia" w:ascii="宋体" w:hAnsi="宋体" w:cs="宋体"/>
          <w:color w:val="auto"/>
          <w:sz w:val="24"/>
          <w:szCs w:val="24"/>
          <w:lang w:eastAsia="zh-CN"/>
        </w:rPr>
        <w:t>好的</w:t>
      </w:r>
      <w:r>
        <w:rPr>
          <w:rFonts w:hint="eastAsia" w:ascii="宋体" w:hAnsi="宋体" w:eastAsia="宋体" w:cs="宋体"/>
          <w:color w:val="auto"/>
          <w:sz w:val="24"/>
          <w:szCs w:val="24"/>
        </w:rPr>
        <w:t>纤芯。</w:t>
      </w:r>
    </w:p>
    <w:p w14:paraId="2BC3D3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2.传输质量：平均损耗≦0.4Db</w:t>
      </w:r>
      <w:r>
        <w:rPr>
          <w:rFonts w:hint="eastAsia" w:ascii="宋体" w:hAnsi="宋体" w:cs="宋体"/>
          <w:color w:val="auto"/>
          <w:sz w:val="24"/>
          <w:szCs w:val="24"/>
          <w:lang w:eastAsia="zh-CN"/>
        </w:rPr>
        <w:t>，</w:t>
      </w:r>
      <w:r>
        <w:rPr>
          <w:rFonts w:hint="eastAsia" w:ascii="宋体" w:hAnsi="宋体" w:eastAsia="宋体" w:cs="宋体"/>
          <w:color w:val="auto"/>
          <w:sz w:val="24"/>
          <w:szCs w:val="24"/>
        </w:rPr>
        <w:t>累计损耗≦5Db（根据实际距离计算）。</w:t>
      </w:r>
    </w:p>
    <w:p w14:paraId="3D9D0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3.障碍修复时间≦360分钟。</w:t>
      </w:r>
    </w:p>
    <w:p w14:paraId="6F092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4.传输速率：2.5GB/S。 </w:t>
      </w:r>
    </w:p>
    <w:p w14:paraId="49883F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5.抗干扰性能好，光纤传输不受电磁干扰，适合应用于有强电磁干扰和电磁辐射的环境中。 </w:t>
      </w:r>
    </w:p>
    <w:p w14:paraId="79424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6.安全性好。                  </w:t>
      </w:r>
    </w:p>
    <w:p w14:paraId="333DB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7.网络资源丰富，本地具有通信网，全国具有骨干网。</w:t>
      </w:r>
    </w:p>
    <w:p w14:paraId="5E03D32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、线路服务</w:t>
      </w:r>
    </w:p>
    <w:p w14:paraId="0B8ED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1.线路界面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到用户端的协议转换器或光模块，</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需提供满足采购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通信要求的</w:t>
      </w:r>
      <w:r>
        <w:rPr>
          <w:rFonts w:hint="eastAsia" w:ascii="宋体" w:hAnsi="宋体" w:cs="宋体"/>
          <w:color w:val="auto"/>
          <w:sz w:val="24"/>
          <w:szCs w:val="24"/>
          <w:highlight w:val="none"/>
          <w:lang w:eastAsia="zh-CN"/>
        </w:rPr>
        <w:t>通信设备</w:t>
      </w:r>
      <w:r>
        <w:rPr>
          <w:rFonts w:hint="eastAsia" w:ascii="宋体" w:hAnsi="宋体" w:eastAsia="宋体" w:cs="宋体"/>
          <w:color w:val="auto"/>
          <w:sz w:val="24"/>
          <w:szCs w:val="24"/>
          <w:highlight w:val="none"/>
        </w:rPr>
        <w:t>，并敷设同轴电缆到协议转换器；</w:t>
      </w:r>
    </w:p>
    <w:p w14:paraId="1B344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2.保障：为使用人提供7*24小时不间断保障服务，故障响应时间不超过半个小时，一般故障恢复时间不超过24小时（不可抗力除外）；</w:t>
      </w:r>
    </w:p>
    <w:p w14:paraId="356B43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3.新增/迁移：新增/迁移从受理到开通不得超过3个日历日；</w:t>
      </w:r>
    </w:p>
    <w:p w14:paraId="1FEA5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人提供详细的资料，包括线路代号、时隙、对端地址、开通时间等。</w:t>
      </w:r>
    </w:p>
    <w:p w14:paraId="457C1E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故障响应</w:t>
      </w:r>
    </w:p>
    <w:p w14:paraId="63F29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1.接到故障报修后，应在半小时内</w:t>
      </w:r>
      <w:r>
        <w:rPr>
          <w:rFonts w:hint="eastAsia" w:ascii="宋体" w:hAnsi="宋体" w:cs="宋体"/>
          <w:color w:val="auto"/>
          <w:sz w:val="24"/>
          <w:szCs w:val="24"/>
          <w:highlight w:val="none"/>
          <w:lang w:eastAsia="zh-CN"/>
        </w:rPr>
        <w:t>做出</w:t>
      </w:r>
      <w:r>
        <w:rPr>
          <w:rFonts w:hint="eastAsia" w:ascii="宋体" w:hAnsi="宋体" w:eastAsia="宋体" w:cs="宋体"/>
          <w:color w:val="auto"/>
          <w:sz w:val="24"/>
          <w:szCs w:val="24"/>
          <w:highlight w:val="none"/>
        </w:rPr>
        <w:t>响应并在2小时内上报故障原因。</w:t>
      </w:r>
    </w:p>
    <w:p w14:paraId="41CD9F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24"/>
          <w:highlight w:val="none"/>
          <w:lang w:val="en-US" w:eastAsia="zh-CN"/>
        </w:rPr>
      </w:pPr>
      <w:r>
        <w:rPr>
          <w:rFonts w:hint="eastAsia" w:ascii="宋体" w:hAnsi="宋体" w:eastAsia="宋体" w:cs="宋体"/>
          <w:color w:val="auto"/>
          <w:sz w:val="24"/>
          <w:szCs w:val="24"/>
          <w:highlight w:val="none"/>
        </w:rPr>
        <w:t>2.故障报修后应</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小时内恢复正常，当日内无法修复的</w:t>
      </w:r>
      <w:r>
        <w:rPr>
          <w:rFonts w:hint="eastAsia" w:ascii="宋体" w:hAnsi="宋体" w:cs="宋体"/>
          <w:color w:val="auto"/>
          <w:sz w:val="24"/>
          <w:szCs w:val="24"/>
          <w:highlight w:val="none"/>
          <w:lang w:eastAsia="zh-CN"/>
        </w:rPr>
        <w:t>通信故障</w:t>
      </w:r>
      <w:r>
        <w:rPr>
          <w:rFonts w:hint="eastAsia" w:ascii="宋体" w:hAnsi="宋体" w:eastAsia="宋体" w:cs="宋体"/>
          <w:color w:val="auto"/>
          <w:sz w:val="24"/>
          <w:szCs w:val="24"/>
          <w:highlight w:val="none"/>
        </w:rPr>
        <w:t>，应按照现场实际情况作出维护延期申请，纸质报送招标人（</w:t>
      </w:r>
      <w:r>
        <w:rPr>
          <w:rFonts w:hint="eastAsia" w:ascii="宋体" w:hAnsi="宋体" w:eastAsia="宋体" w:cs="宋体"/>
          <w:color w:val="auto"/>
          <w:sz w:val="24"/>
          <w:szCs w:val="24"/>
        </w:rPr>
        <w:t>附现场照片），并在规定的期限内维护正常。</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0954E012">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01797E5">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3"/>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w:t>
      </w:r>
      <w:r>
        <w:rPr>
          <w:rFonts w:hint="eastAsia" w:ascii="宋体" w:hAnsi="宋体" w:cs="宋体"/>
          <w:caps w:val="0"/>
          <w:sz w:val="24"/>
          <w:szCs w:val="24"/>
          <w:highlight w:val="none"/>
          <w:lang w:eastAsia="zh-CN"/>
        </w:rPr>
        <w:t>及其他有</w:t>
      </w:r>
      <w:r>
        <w:rPr>
          <w:rFonts w:hint="eastAsia" w:ascii="宋体" w:hAnsi="宋体" w:eastAsia="宋体" w:cs="宋体"/>
          <w:caps w:val="0"/>
          <w:sz w:val="24"/>
          <w:szCs w:val="24"/>
          <w:highlight w:val="none"/>
        </w:rPr>
        <w:t>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w:t>
      </w:r>
      <w:r>
        <w:rPr>
          <w:rFonts w:hint="eastAsia" w:ascii="宋体" w:hAnsi="宋体" w:cs="宋体"/>
          <w:caps w:val="0"/>
          <w:sz w:val="24"/>
          <w:szCs w:val="24"/>
          <w:highlight w:val="none"/>
          <w:lang w:eastAsia="zh-CN"/>
        </w:rPr>
        <w:t>及</w:t>
      </w:r>
      <w:r>
        <w:rPr>
          <w:rFonts w:hint="eastAsia" w:ascii="宋体" w:hAnsi="宋体" w:eastAsia="宋体" w:cs="宋体"/>
          <w:caps w:val="0"/>
          <w:sz w:val="24"/>
          <w:szCs w:val="24"/>
          <w:highlight w:val="none"/>
        </w:rPr>
        <w:t>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lang w:eastAsia="zh-CN"/>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cs="宋体"/>
          <w:b/>
          <w:bCs/>
          <w:color w:val="FF0000"/>
          <w:sz w:val="24"/>
          <w:szCs w:val="24"/>
          <w:highlight w:val="none"/>
          <w:lang w:val="en-US" w:eastAsia="zh-CN"/>
        </w:rPr>
        <w:t>各标段</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招标活动继续。</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42"/>
        <w:gridCol w:w="6662"/>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542"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30</w:t>
            </w:r>
            <w:r>
              <w:rPr>
                <w:rFonts w:hint="eastAsia" w:ascii="宋体" w:hAnsi="宋体" w:eastAsia="宋体" w:cs="宋体"/>
                <w:color w:val="000000"/>
                <w:sz w:val="24"/>
                <w:szCs w:val="24"/>
                <w:highlight w:val="none"/>
                <w:lang w:val="en-US" w:eastAsia="zh-CN"/>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sz w:val="24"/>
                <w:szCs w:val="24"/>
                <w:highlight w:val="none"/>
                <w:lang w:val="en-US" w:eastAsia="zh-CN"/>
              </w:rPr>
              <w:t>30</w:t>
            </w:r>
          </w:p>
        </w:tc>
      </w:tr>
      <w:tr w14:paraId="684F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227" w:type="dxa"/>
            <w:tcBorders>
              <w:left w:val="single" w:color="auto" w:sz="4" w:space="0"/>
              <w:right w:val="single" w:color="auto" w:sz="4" w:space="0"/>
            </w:tcBorders>
            <w:noWrap w:val="0"/>
            <w:vAlign w:val="center"/>
          </w:tcPr>
          <w:p w14:paraId="476A553F">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总体方案</w:t>
            </w:r>
          </w:p>
        </w:tc>
        <w:tc>
          <w:tcPr>
            <w:tcW w:w="1542" w:type="dxa"/>
            <w:tcBorders>
              <w:left w:val="single" w:color="auto" w:sz="4" w:space="0"/>
              <w:bottom w:val="single" w:color="auto" w:sz="4" w:space="0"/>
              <w:right w:val="single" w:color="auto" w:sz="4" w:space="0"/>
            </w:tcBorders>
            <w:noWrap w:val="0"/>
            <w:vAlign w:val="center"/>
          </w:tcPr>
          <w:p w14:paraId="0F51CFF1">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snapToGrid w:val="0"/>
                <w:color w:val="000000"/>
                <w:sz w:val="24"/>
                <w:szCs w:val="24"/>
                <w:highlight w:val="none"/>
                <w:lang w:val="en-US" w:eastAsia="zh-CN" w:bidi="ar-SA"/>
              </w:rPr>
              <w:t>30</w:t>
            </w:r>
            <w:r>
              <w:rPr>
                <w:rFonts w:hint="eastAsia" w:ascii="宋体" w:hAnsi="宋体" w:eastAsia="宋体" w:cs="宋体"/>
                <w:snapToGrid w:val="0"/>
                <w:color w:val="000000"/>
                <w:sz w:val="24"/>
                <w:szCs w:val="24"/>
                <w:highlight w:val="none"/>
                <w:lang w:val="en-US" w:eastAsia="en-US" w:bidi="ar-SA"/>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1EA95F4">
            <w:pPr>
              <w:spacing w:line="360" w:lineRule="auto"/>
              <w:rPr>
                <w:rFonts w:hint="eastAsia" w:ascii="宋体" w:hAnsi="宋体" w:eastAsia="宋体" w:cs="宋体"/>
                <w:bCs/>
                <w:sz w:val="24"/>
                <w:szCs w:val="24"/>
                <w:highlight w:val="none"/>
              </w:rPr>
            </w:pPr>
            <w:r>
              <w:rPr>
                <w:rFonts w:hint="eastAsia" w:ascii="宋体" w:hAnsi="宋体" w:eastAsia="宋体" w:cs="宋体"/>
                <w:color w:val="000000"/>
                <w:sz w:val="24"/>
                <w:szCs w:val="24"/>
                <w:highlight w:val="none"/>
                <w:lang w:eastAsia="zh-CN"/>
              </w:rPr>
              <w:t>根据供应商</w:t>
            </w:r>
            <w:r>
              <w:rPr>
                <w:rFonts w:hint="eastAsia" w:ascii="宋体" w:hAnsi="宋体" w:eastAsia="宋体" w:cs="宋体"/>
                <w:bCs/>
                <w:sz w:val="24"/>
                <w:szCs w:val="24"/>
                <w:highlight w:val="none"/>
              </w:rPr>
              <w:t>提供的</w:t>
            </w:r>
            <w:r>
              <w:rPr>
                <w:rFonts w:hint="eastAsia" w:ascii="宋体" w:hAnsi="宋体" w:eastAsia="宋体" w:cs="宋体"/>
                <w:bCs/>
                <w:sz w:val="24"/>
                <w:szCs w:val="24"/>
                <w:highlight w:val="none"/>
                <w:lang w:val="en-US" w:eastAsia="zh-CN"/>
              </w:rPr>
              <w:t>技术</w:t>
            </w:r>
            <w:r>
              <w:rPr>
                <w:rFonts w:hint="eastAsia" w:ascii="宋体" w:hAnsi="宋体" w:eastAsia="宋体" w:cs="宋体"/>
                <w:bCs/>
                <w:sz w:val="24"/>
                <w:szCs w:val="24"/>
                <w:highlight w:val="none"/>
              </w:rPr>
              <w:t>方案</w:t>
            </w:r>
            <w:r>
              <w:rPr>
                <w:rFonts w:hint="eastAsia" w:ascii="宋体" w:hAnsi="宋体" w:eastAsia="宋体" w:cs="宋体"/>
                <w:bCs/>
                <w:sz w:val="24"/>
                <w:szCs w:val="24"/>
                <w:highlight w:val="none"/>
                <w:lang w:val="en-US" w:eastAsia="zh-CN"/>
              </w:rPr>
              <w:t>和</w:t>
            </w:r>
            <w:r>
              <w:rPr>
                <w:rFonts w:hint="eastAsia" w:ascii="宋体" w:hAnsi="宋体" w:eastAsia="宋体" w:cs="宋体"/>
                <w:bCs/>
                <w:sz w:val="24"/>
                <w:szCs w:val="24"/>
                <w:highlight w:val="none"/>
              </w:rPr>
              <w:t>服务方案，方案设计合理、架构完整、层次清楚，</w:t>
            </w:r>
            <w:r>
              <w:rPr>
                <w:rFonts w:hint="eastAsia" w:ascii="宋体" w:hAnsi="宋体" w:eastAsia="宋体" w:cs="宋体"/>
                <w:color w:val="000000"/>
                <w:sz w:val="24"/>
                <w:szCs w:val="24"/>
                <w:highlight w:val="none"/>
                <w:lang w:eastAsia="zh-CN"/>
              </w:rPr>
              <w:t>根据方案内容进行评审：</w:t>
            </w:r>
          </w:p>
          <w:p w14:paraId="65EBF489">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服务方案设计科学合理、架构完整、层次清楚、操作性强及</w:t>
            </w:r>
          </w:p>
          <w:p w14:paraId="2B86768C">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可执行程度强，充分考虑本医院特殊性及重要性特点，能很</w:t>
            </w:r>
          </w:p>
          <w:p w14:paraId="2CCDA97D">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好满足项目需求，得</w:t>
            </w:r>
            <w:r>
              <w:rPr>
                <w:rFonts w:hint="eastAsia" w:ascii="宋体" w:hAnsi="宋体" w:eastAsia="宋体" w:cs="宋体"/>
                <w:snapToGrid w:val="0"/>
                <w:color w:val="000000"/>
                <w:sz w:val="24"/>
                <w:szCs w:val="24"/>
                <w:highlight w:val="none"/>
                <w:lang w:val="en-US" w:eastAsia="zh-CN" w:bidi="ar-SA"/>
              </w:rPr>
              <w:t>19</w:t>
            </w:r>
            <w:r>
              <w:rPr>
                <w:rFonts w:hint="eastAsia" w:ascii="宋体" w:hAnsi="宋体" w:cs="宋体"/>
                <w:snapToGrid w:val="0"/>
                <w:color w:val="000000"/>
                <w:sz w:val="24"/>
                <w:szCs w:val="24"/>
                <w:highlight w:val="none"/>
                <w:lang w:val="en-US" w:eastAsia="zh-CN" w:bidi="ar-SA"/>
              </w:rPr>
              <w:t>～</w:t>
            </w:r>
            <w:r>
              <w:rPr>
                <w:rFonts w:hint="eastAsia" w:ascii="宋体" w:hAnsi="宋体" w:eastAsia="宋体" w:cs="宋体"/>
                <w:snapToGrid w:val="0"/>
                <w:color w:val="000000"/>
                <w:sz w:val="24"/>
                <w:szCs w:val="24"/>
                <w:highlight w:val="none"/>
                <w:lang w:val="en-US" w:eastAsia="zh-CN" w:bidi="ar-SA"/>
              </w:rPr>
              <w:t>30</w:t>
            </w:r>
            <w:r>
              <w:rPr>
                <w:rFonts w:hint="eastAsia" w:ascii="宋体" w:hAnsi="宋体" w:eastAsia="宋体" w:cs="宋体"/>
                <w:snapToGrid w:val="0"/>
                <w:color w:val="000000"/>
                <w:sz w:val="24"/>
                <w:szCs w:val="24"/>
                <w:highlight w:val="none"/>
                <w:lang w:val="en-US" w:eastAsia="en-US" w:bidi="ar-SA"/>
              </w:rPr>
              <w:t>分；</w:t>
            </w:r>
          </w:p>
          <w:p w14:paraId="3948CAD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服务方案内容详细，科学合理，较充分考虑医院特殊性及重要性特点，操作性较强、较能够满足项目需求，得</w:t>
            </w:r>
            <w:r>
              <w:rPr>
                <w:rFonts w:hint="eastAsia" w:ascii="宋体" w:hAnsi="宋体" w:eastAsia="宋体" w:cs="宋体"/>
                <w:snapToGrid w:val="0"/>
                <w:color w:val="000000"/>
                <w:sz w:val="24"/>
                <w:szCs w:val="24"/>
                <w:highlight w:val="none"/>
                <w:lang w:val="en-US" w:eastAsia="zh-CN" w:bidi="ar-SA"/>
              </w:rPr>
              <w:t>13</w:t>
            </w:r>
            <w:r>
              <w:rPr>
                <w:rFonts w:hint="eastAsia" w:ascii="宋体" w:hAnsi="宋体" w:cs="宋体"/>
                <w:snapToGrid w:val="0"/>
                <w:color w:val="000000"/>
                <w:sz w:val="24"/>
                <w:szCs w:val="24"/>
                <w:highlight w:val="none"/>
                <w:lang w:val="en-US" w:eastAsia="zh-CN" w:bidi="ar-SA"/>
              </w:rPr>
              <w:t>～</w:t>
            </w:r>
            <w:r>
              <w:rPr>
                <w:rFonts w:hint="eastAsia" w:ascii="宋体" w:hAnsi="宋体" w:eastAsia="宋体" w:cs="宋体"/>
                <w:snapToGrid w:val="0"/>
                <w:color w:val="000000"/>
                <w:sz w:val="24"/>
                <w:szCs w:val="24"/>
                <w:highlight w:val="none"/>
                <w:lang w:val="en-US" w:eastAsia="zh-CN" w:bidi="ar-SA"/>
              </w:rPr>
              <w:t>18</w:t>
            </w:r>
            <w:r>
              <w:rPr>
                <w:rFonts w:hint="eastAsia" w:ascii="宋体" w:hAnsi="宋体" w:eastAsia="宋体" w:cs="宋体"/>
                <w:snapToGrid w:val="0"/>
                <w:color w:val="000000"/>
                <w:sz w:val="24"/>
                <w:szCs w:val="24"/>
                <w:highlight w:val="none"/>
                <w:lang w:val="en-US" w:eastAsia="en-US" w:bidi="ar-SA"/>
              </w:rPr>
              <w:t>分；</w:t>
            </w:r>
          </w:p>
          <w:p w14:paraId="75A2B0D2">
            <w:pPr>
              <w:spacing w:line="360" w:lineRule="auto"/>
              <w:rPr>
                <w:rFonts w:hint="eastAsia" w:ascii="宋体" w:hAnsi="宋体" w:eastAsia="宋体" w:cs="宋体"/>
                <w:snapToGrid w:val="0"/>
                <w:color w:val="000000"/>
                <w:sz w:val="24"/>
                <w:szCs w:val="24"/>
                <w:highlight w:val="none"/>
                <w:lang w:val="en-US" w:eastAsia="zh-CN" w:bidi="ar-SA"/>
              </w:rPr>
            </w:pPr>
            <w:r>
              <w:rPr>
                <w:rFonts w:hint="eastAsia" w:ascii="宋体" w:hAnsi="宋体" w:eastAsia="宋体" w:cs="宋体"/>
                <w:snapToGrid w:val="0"/>
                <w:color w:val="000000"/>
                <w:sz w:val="24"/>
                <w:szCs w:val="24"/>
                <w:highlight w:val="none"/>
                <w:lang w:val="en-US" w:eastAsia="en-US" w:bidi="ar-SA"/>
              </w:rPr>
              <w:t>服务方案内容一般，针对性一般，细节待完善，基本满足项目要求，得</w:t>
            </w:r>
            <w:r>
              <w:rPr>
                <w:rFonts w:hint="eastAsia" w:ascii="宋体" w:hAnsi="宋体" w:eastAsia="宋体" w:cs="宋体"/>
                <w:snapToGrid w:val="0"/>
                <w:color w:val="000000"/>
                <w:sz w:val="24"/>
                <w:szCs w:val="24"/>
                <w:highlight w:val="none"/>
                <w:lang w:val="en-US" w:eastAsia="zh-CN" w:bidi="ar-SA"/>
              </w:rPr>
              <w:t>6</w:t>
            </w:r>
            <w:r>
              <w:rPr>
                <w:rFonts w:hint="eastAsia" w:ascii="宋体" w:hAnsi="宋体" w:cs="宋体"/>
                <w:snapToGrid w:val="0"/>
                <w:color w:val="000000"/>
                <w:sz w:val="24"/>
                <w:szCs w:val="24"/>
                <w:highlight w:val="none"/>
                <w:lang w:val="en-US" w:eastAsia="zh-CN" w:bidi="ar-SA"/>
              </w:rPr>
              <w:t>～</w:t>
            </w:r>
            <w:r>
              <w:rPr>
                <w:rFonts w:hint="eastAsia" w:ascii="宋体" w:hAnsi="宋体" w:eastAsia="宋体" w:cs="宋体"/>
                <w:snapToGrid w:val="0"/>
                <w:color w:val="000000"/>
                <w:sz w:val="24"/>
                <w:szCs w:val="24"/>
                <w:highlight w:val="none"/>
                <w:lang w:val="en-US" w:eastAsia="en-US" w:bidi="ar-SA"/>
              </w:rPr>
              <w:t>1</w:t>
            </w:r>
            <w:r>
              <w:rPr>
                <w:rFonts w:hint="eastAsia" w:ascii="宋体" w:hAnsi="宋体" w:eastAsia="宋体" w:cs="宋体"/>
                <w:snapToGrid w:val="0"/>
                <w:color w:val="000000"/>
                <w:sz w:val="24"/>
                <w:szCs w:val="24"/>
                <w:highlight w:val="none"/>
                <w:lang w:val="en-US" w:eastAsia="zh-CN" w:bidi="ar-SA"/>
              </w:rPr>
              <w:t>2分；</w:t>
            </w:r>
          </w:p>
          <w:p w14:paraId="031D0137">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snapToGrid w:val="0"/>
                <w:color w:val="000000"/>
                <w:sz w:val="24"/>
                <w:szCs w:val="24"/>
                <w:highlight w:val="none"/>
                <w:lang w:val="en-US" w:eastAsia="en-US" w:bidi="ar-SA"/>
              </w:rPr>
              <w:t>有服务方案内容，存在欠缺，不能完全满足项目需求，得0</w:t>
            </w:r>
            <w:r>
              <w:rPr>
                <w:rFonts w:hint="eastAsia" w:ascii="宋体" w:hAnsi="宋体" w:cs="宋体"/>
                <w:snapToGrid w:val="0"/>
                <w:color w:val="000000"/>
                <w:sz w:val="24"/>
                <w:szCs w:val="24"/>
                <w:highlight w:val="none"/>
                <w:lang w:val="en-US" w:eastAsia="zh-CN" w:bidi="ar-SA"/>
              </w:rPr>
              <w:t>～</w:t>
            </w:r>
            <w:r>
              <w:rPr>
                <w:rFonts w:hint="eastAsia" w:ascii="宋体" w:hAnsi="宋体" w:eastAsia="宋体" w:cs="宋体"/>
                <w:snapToGrid w:val="0"/>
                <w:color w:val="000000"/>
                <w:sz w:val="24"/>
                <w:szCs w:val="24"/>
                <w:highlight w:val="none"/>
                <w:lang w:val="en-US" w:eastAsia="en-US" w:bidi="ar-SA"/>
              </w:rPr>
              <w:t>5分。</w:t>
            </w:r>
          </w:p>
        </w:tc>
      </w:tr>
      <w:tr w14:paraId="06A9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227" w:type="dxa"/>
            <w:tcBorders>
              <w:left w:val="single" w:color="auto" w:sz="4" w:space="0"/>
              <w:right w:val="single" w:color="auto" w:sz="4" w:space="0"/>
            </w:tcBorders>
            <w:noWrap w:val="0"/>
            <w:vAlign w:val="center"/>
          </w:tcPr>
          <w:p w14:paraId="0263729F">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eastAsia="宋体" w:cs="宋体"/>
                <w:bCs/>
                <w:sz w:val="24"/>
                <w:szCs w:val="24"/>
                <w:highlight w:val="none"/>
              </w:rPr>
              <w:t>核心网络资源情况</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1A57589">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A3D330E">
            <w:pPr>
              <w:spacing w:line="360" w:lineRule="auto"/>
              <w:rPr>
                <w:rFonts w:hint="eastAsia" w:ascii="宋体" w:hAnsi="宋体" w:eastAsia="宋体" w:cs="宋体"/>
                <w:snapToGrid w:val="0"/>
                <w:color w:val="000000"/>
                <w:sz w:val="24"/>
                <w:szCs w:val="24"/>
                <w:highlight w:val="none"/>
                <w:lang w:val="en-US" w:eastAsia="en-US" w:bidi="ar-SA"/>
              </w:rPr>
            </w:pPr>
            <w:r>
              <w:rPr>
                <w:rFonts w:hint="eastAsia" w:ascii="宋体" w:hAnsi="宋体" w:eastAsia="宋体" w:cs="宋体"/>
                <w:bCs/>
                <w:sz w:val="24"/>
                <w:szCs w:val="24"/>
                <w:highlight w:val="none"/>
                <w:lang w:val="en-US" w:eastAsia="zh-CN"/>
              </w:rPr>
              <w:t>根据</w:t>
            </w:r>
            <w:r>
              <w:rPr>
                <w:rFonts w:hint="eastAsia" w:ascii="宋体" w:hAnsi="宋体" w:eastAsia="宋体" w:cs="宋体"/>
                <w:bCs/>
                <w:sz w:val="24"/>
                <w:szCs w:val="24"/>
                <w:highlight w:val="none"/>
              </w:rPr>
              <w:t>供应商的核心网络资源情况进行综合</w:t>
            </w:r>
            <w:r>
              <w:rPr>
                <w:rFonts w:hint="eastAsia" w:ascii="宋体" w:hAnsi="宋体" w:eastAsia="宋体" w:cs="宋体"/>
                <w:bCs/>
                <w:sz w:val="24"/>
                <w:szCs w:val="24"/>
                <w:highlight w:val="none"/>
                <w:lang w:val="en-US" w:eastAsia="zh-CN"/>
              </w:rPr>
              <w:t>评审</w:t>
            </w:r>
            <w:r>
              <w:rPr>
                <w:rFonts w:hint="eastAsia" w:ascii="宋体" w:hAnsi="宋体" w:eastAsia="宋体" w:cs="宋体"/>
                <w:bCs/>
                <w:sz w:val="24"/>
                <w:szCs w:val="24"/>
                <w:highlight w:val="none"/>
              </w:rPr>
              <w:t>。视响应程度得1</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5分，未响应不计分。</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rPr>
              <w:t>服务组织架构体系保障</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F38A8D0">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bCs/>
                <w:sz w:val="24"/>
                <w:szCs w:val="24"/>
                <w:highlight w:val="none"/>
              </w:rPr>
              <w:t>具有专门为本项目的完整的服务组织架构体系保障，所配备的专职服务人员，工具等满足</w:t>
            </w:r>
            <w:r>
              <w:rPr>
                <w:rFonts w:hint="eastAsia" w:ascii="宋体" w:hAnsi="宋体" w:eastAsia="宋体" w:cs="宋体"/>
                <w:bCs/>
                <w:sz w:val="24"/>
                <w:szCs w:val="24"/>
                <w:highlight w:val="none"/>
                <w:lang w:val="en-US" w:eastAsia="zh-CN"/>
              </w:rPr>
              <w:t>采购</w:t>
            </w:r>
            <w:r>
              <w:rPr>
                <w:rFonts w:hint="eastAsia" w:ascii="宋体" w:hAnsi="宋体" w:eastAsia="宋体" w:cs="宋体"/>
                <w:bCs/>
                <w:sz w:val="24"/>
                <w:szCs w:val="24"/>
                <w:highlight w:val="none"/>
              </w:rPr>
              <w:t>人技术要求。</w:t>
            </w:r>
            <w:r>
              <w:rPr>
                <w:rFonts w:hint="eastAsia" w:ascii="宋体" w:hAnsi="宋体" w:eastAsia="宋体" w:cs="宋体"/>
                <w:sz w:val="24"/>
                <w:szCs w:val="24"/>
                <w:highlight w:val="none"/>
              </w:rPr>
              <w:t>确保线路运行可靠、稳定，确保性能充分发挥。</w:t>
            </w:r>
            <w:r>
              <w:rPr>
                <w:rFonts w:hint="eastAsia" w:ascii="宋体" w:hAnsi="宋体" w:eastAsia="宋体" w:cs="宋体"/>
                <w:color w:val="000000"/>
                <w:sz w:val="24"/>
                <w:szCs w:val="24"/>
                <w:highlight w:val="none"/>
                <w:lang w:eastAsia="zh-CN"/>
              </w:rPr>
              <w:t>根据方案内容进行评审：</w:t>
            </w:r>
          </w:p>
          <w:p w14:paraId="2A645BEA">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方案全面详细，内容具体、针对性强，完全满足采购人需求得</w:t>
            </w:r>
            <w:r>
              <w:rPr>
                <w:rFonts w:hint="eastAsia" w:ascii="宋体" w:hAnsi="宋体" w:cs="宋体"/>
                <w:color w:val="000000"/>
                <w:sz w:val="24"/>
                <w:szCs w:val="24"/>
                <w:highlight w:val="none"/>
                <w:lang w:val="en-US" w:eastAsia="zh-CN"/>
              </w:rPr>
              <w:t>7～10</w:t>
            </w:r>
            <w:r>
              <w:rPr>
                <w:rFonts w:hint="eastAsia" w:ascii="宋体" w:hAnsi="宋体" w:eastAsia="宋体" w:cs="宋体"/>
                <w:color w:val="000000"/>
                <w:sz w:val="24"/>
                <w:szCs w:val="24"/>
                <w:highlight w:val="none"/>
                <w:lang w:eastAsia="zh-CN"/>
              </w:rPr>
              <w:t>分；方案较全面，基本满足采购人需求得</w:t>
            </w:r>
            <w:r>
              <w:rPr>
                <w:rFonts w:hint="eastAsia" w:ascii="宋体" w:hAnsi="宋体" w:cs="宋体"/>
                <w:color w:val="000000"/>
                <w:sz w:val="24"/>
                <w:szCs w:val="24"/>
                <w:highlight w:val="none"/>
                <w:lang w:val="en-US" w:eastAsia="zh-CN"/>
              </w:rPr>
              <w:t>4～6</w:t>
            </w:r>
            <w:r>
              <w:rPr>
                <w:rFonts w:hint="eastAsia" w:ascii="宋体" w:hAnsi="宋体" w:eastAsia="宋体" w:cs="宋体"/>
                <w:color w:val="000000"/>
                <w:sz w:val="24"/>
                <w:szCs w:val="24"/>
                <w:highlight w:val="none"/>
                <w:lang w:eastAsia="zh-CN"/>
              </w:rPr>
              <w:t>分；方案存在欠缺，不能完全满足采购人需求得0</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分。</w:t>
            </w:r>
          </w:p>
        </w:tc>
      </w:tr>
      <w:tr w14:paraId="5F48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right w:val="single" w:color="auto" w:sz="4" w:space="0"/>
            </w:tcBorders>
            <w:shd w:val="clear" w:color="auto" w:fill="auto"/>
            <w:noWrap w:val="0"/>
            <w:vAlign w:val="center"/>
          </w:tcPr>
          <w:p w14:paraId="7B0CDC8F">
            <w:pPr>
              <w:shd w:val="clear" w:color="auto" w:fill="auto"/>
              <w:autoSpaceDE w:val="0"/>
              <w:autoSpaceDN w:val="0"/>
              <w:adjustRightInd w:val="0"/>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应急方案</w:t>
            </w:r>
          </w:p>
        </w:tc>
        <w:tc>
          <w:tcPr>
            <w:tcW w:w="15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5C997">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AE51DE">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根据</w:t>
            </w:r>
            <w:r>
              <w:rPr>
                <w:rFonts w:hint="eastAsia" w:ascii="宋体" w:hAnsi="宋体" w:eastAsia="宋体" w:cs="宋体"/>
                <w:color w:val="000000"/>
                <w:kern w:val="2"/>
                <w:sz w:val="24"/>
                <w:szCs w:val="24"/>
                <w:highlight w:val="none"/>
                <w:lang w:val="zh-CN" w:eastAsia="zh-CN" w:bidi="ar-SA"/>
              </w:rPr>
              <w:t>供应商提供的</w:t>
            </w:r>
            <w:r>
              <w:rPr>
                <w:rFonts w:hint="eastAsia" w:ascii="宋体" w:hAnsi="宋体" w:eastAsia="宋体" w:cs="宋体"/>
                <w:color w:val="000000"/>
                <w:kern w:val="2"/>
                <w:sz w:val="24"/>
                <w:szCs w:val="24"/>
                <w:highlight w:val="none"/>
                <w:lang w:val="en-US" w:eastAsia="zh-CN" w:bidi="ar-SA"/>
              </w:rPr>
              <w:t>应急方案</w:t>
            </w:r>
            <w:r>
              <w:rPr>
                <w:rFonts w:hint="eastAsia" w:ascii="宋体" w:hAnsi="宋体" w:eastAsia="宋体" w:cs="宋体"/>
                <w:color w:val="000000"/>
                <w:kern w:val="2"/>
                <w:sz w:val="24"/>
                <w:szCs w:val="24"/>
                <w:highlight w:val="none"/>
                <w:lang w:val="zh-CN" w:eastAsia="zh-CN" w:bidi="ar-SA"/>
              </w:rPr>
              <w:t>，包括对突发事件的处理预案措施、快速响应能力等，</w:t>
            </w:r>
            <w:r>
              <w:rPr>
                <w:rFonts w:hint="eastAsia" w:ascii="宋体" w:hAnsi="宋体" w:eastAsia="宋体" w:cs="宋体"/>
                <w:color w:val="000000"/>
                <w:sz w:val="24"/>
                <w:szCs w:val="24"/>
                <w:highlight w:val="none"/>
                <w:lang w:eastAsia="zh-CN"/>
              </w:rPr>
              <w:t>根据方案内容进行评审：</w:t>
            </w:r>
          </w:p>
          <w:p w14:paraId="188C2B44">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方案全面详细，内容具体、针对性强，完全满足采购人需求得</w:t>
            </w:r>
            <w:r>
              <w:rPr>
                <w:rFonts w:hint="eastAsia" w:ascii="宋体" w:hAnsi="宋体" w:cs="宋体"/>
                <w:color w:val="000000"/>
                <w:sz w:val="24"/>
                <w:szCs w:val="24"/>
                <w:highlight w:val="none"/>
                <w:lang w:val="en-US" w:eastAsia="zh-CN"/>
              </w:rPr>
              <w:t>7～10</w:t>
            </w:r>
            <w:r>
              <w:rPr>
                <w:rFonts w:hint="eastAsia" w:ascii="宋体" w:hAnsi="宋体" w:eastAsia="宋体" w:cs="宋体"/>
                <w:color w:val="000000"/>
                <w:sz w:val="24"/>
                <w:szCs w:val="24"/>
                <w:highlight w:val="none"/>
                <w:lang w:eastAsia="zh-CN"/>
              </w:rPr>
              <w:t>分；方案较全面，基本满足采购人需求得</w:t>
            </w:r>
            <w:r>
              <w:rPr>
                <w:rFonts w:hint="eastAsia" w:ascii="宋体" w:hAnsi="宋体" w:cs="宋体"/>
                <w:color w:val="000000"/>
                <w:sz w:val="24"/>
                <w:szCs w:val="24"/>
                <w:highlight w:val="none"/>
                <w:lang w:val="en-US" w:eastAsia="zh-CN"/>
              </w:rPr>
              <w:t>4～6</w:t>
            </w:r>
            <w:r>
              <w:rPr>
                <w:rFonts w:hint="eastAsia" w:ascii="宋体" w:hAnsi="宋体" w:eastAsia="宋体" w:cs="宋体"/>
                <w:color w:val="000000"/>
                <w:sz w:val="24"/>
                <w:szCs w:val="24"/>
                <w:highlight w:val="none"/>
                <w:lang w:eastAsia="zh-CN"/>
              </w:rPr>
              <w:t>分；方案存在欠缺，不能完全满足采购人需求得0</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分。</w:t>
            </w:r>
          </w:p>
        </w:tc>
      </w:tr>
      <w:tr w14:paraId="2B0C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left w:val="single" w:color="auto" w:sz="4" w:space="0"/>
              <w:right w:val="single" w:color="auto" w:sz="4" w:space="0"/>
            </w:tcBorders>
            <w:noWrap w:val="0"/>
            <w:vAlign w:val="center"/>
          </w:tcPr>
          <w:p w14:paraId="4E3DB2D8">
            <w:pPr>
              <w:shd w:val="clear" w:color="auto" w:fill="auto"/>
              <w:autoSpaceDE w:val="0"/>
              <w:autoSpaceDN w:val="0"/>
              <w:adjustRightInd w:val="0"/>
              <w:snapToGrid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维护与保养</w:t>
            </w:r>
            <w:r>
              <w:rPr>
                <w:rFonts w:hint="eastAsia" w:ascii="宋体" w:hAnsi="宋体" w:eastAsia="宋体" w:cs="宋体"/>
                <w:sz w:val="24"/>
                <w:szCs w:val="24"/>
                <w:highlight w:val="none"/>
                <w:lang w:val="en-US" w:eastAsia="zh-CN"/>
              </w:rPr>
              <w:t>方案</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16BDB89A">
            <w:pPr>
              <w:spacing w:line="360" w:lineRule="auto"/>
              <w:jc w:val="center"/>
              <w:rPr>
                <w:rFonts w:hint="eastAsia" w:ascii="宋体" w:hAnsi="宋体" w:eastAsia="宋体" w:cs="宋体"/>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92BA61B">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根据供应商</w:t>
            </w:r>
            <w:r>
              <w:rPr>
                <w:rFonts w:hint="eastAsia" w:ascii="宋体" w:hAnsi="宋体" w:eastAsia="宋体" w:cs="宋体"/>
                <w:sz w:val="24"/>
                <w:szCs w:val="24"/>
                <w:highlight w:val="none"/>
              </w:rPr>
              <w:t>针对本项目在后期维护与保养等方面有切实可行的方案和具体措施，</w:t>
            </w:r>
            <w:r>
              <w:rPr>
                <w:rFonts w:hint="eastAsia" w:ascii="宋体" w:hAnsi="宋体" w:eastAsia="宋体" w:cs="宋体"/>
                <w:color w:val="000000"/>
                <w:sz w:val="24"/>
                <w:szCs w:val="24"/>
                <w:highlight w:val="none"/>
                <w:lang w:eastAsia="zh-CN"/>
              </w:rPr>
              <w:t>根据方案内容进行评审：</w:t>
            </w:r>
          </w:p>
          <w:p w14:paraId="6C24A2C0">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方案全面详细，内容具体、针对性强，完全满足采购人需求得</w:t>
            </w:r>
            <w:r>
              <w:rPr>
                <w:rFonts w:hint="eastAsia" w:ascii="宋体" w:hAnsi="宋体" w:eastAsia="宋体" w:cs="宋体"/>
                <w:color w:val="000000"/>
                <w:sz w:val="24"/>
                <w:szCs w:val="24"/>
                <w:highlight w:val="none"/>
                <w:lang w:val="en-US" w:eastAsia="zh-CN"/>
              </w:rPr>
              <w:t>6</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分；方案较全面，基本满足采购人需求得</w:t>
            </w:r>
            <w:r>
              <w:rPr>
                <w:rFonts w:hint="eastAsia" w:ascii="宋体" w:hAnsi="宋体" w:eastAsia="宋体" w:cs="宋体"/>
                <w:color w:val="000000"/>
                <w:sz w:val="24"/>
                <w:szCs w:val="24"/>
                <w:highlight w:val="none"/>
                <w:lang w:val="en-US" w:eastAsia="zh-CN"/>
              </w:rPr>
              <w:t>3</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分；方案存在欠缺，不能完全满足采购人需求得0</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612618A2">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业绩</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12C185F">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供应商提供自20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年1月1日至今同类业绩</w:t>
            </w:r>
            <w:r>
              <w:rPr>
                <w:rFonts w:hint="eastAsia" w:ascii="宋体" w:hAnsi="宋体" w:eastAsia="宋体" w:cs="宋体"/>
                <w:sz w:val="24"/>
                <w:szCs w:val="24"/>
                <w:highlight w:val="none"/>
                <w:lang w:val="en-US" w:eastAsia="zh-CN"/>
              </w:rPr>
              <w:t>复印件（清晰完整）加盖公章</w:t>
            </w:r>
            <w:r>
              <w:rPr>
                <w:rFonts w:hint="eastAsia" w:ascii="宋体" w:hAnsi="宋体" w:eastAsia="宋体" w:cs="宋体"/>
                <w:sz w:val="24"/>
                <w:szCs w:val="24"/>
                <w:highlight w:val="none"/>
              </w:rPr>
              <w:t>，每份计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分，最高计</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259455689"/>
      <w:bookmarkStart w:id="5" w:name="成交供货商候选人的确定标准"/>
      <w:bookmarkStart w:id="6" w:name="_Toc520356170"/>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50E0FC2B">
      <w:pPr>
        <w:spacing w:line="360" w:lineRule="auto"/>
        <w:ind w:firstLine="480" w:firstLineChars="200"/>
        <w:rPr>
          <w:rFonts w:hAnsi="宋体"/>
          <w:color w:val="000000"/>
          <w:sz w:val="24"/>
          <w:szCs w:val="24"/>
        </w:rPr>
      </w:pPr>
      <w:r>
        <w:rPr>
          <w:rFonts w:hint="eastAsia" w:hAnsi="宋体"/>
          <w:color w:val="000000"/>
          <w:sz w:val="24"/>
          <w:szCs w:val="24"/>
        </w:rPr>
        <w:t>甲方：陕西中医药大学第二附属医院，其注册登记地址为：</w:t>
      </w:r>
      <w:r>
        <w:rPr>
          <w:rFonts w:hint="eastAsia" w:hAnsi="宋体"/>
          <w:color w:val="000000"/>
          <w:sz w:val="24"/>
          <w:szCs w:val="24"/>
          <w:u w:val="single"/>
        </w:rPr>
        <w:t>陕西省咸阳市渭阳西路5号</w:t>
      </w:r>
      <w:r>
        <w:rPr>
          <w:rFonts w:hint="eastAsia" w:hAnsi="宋体"/>
          <w:color w:val="000000"/>
          <w:sz w:val="24"/>
          <w:szCs w:val="24"/>
        </w:rPr>
        <w:t>，法定代表人为：</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u w:val="single"/>
        </w:rPr>
        <w:t xml:space="preserve">    </w:t>
      </w:r>
      <w:r>
        <w:rPr>
          <w:rFonts w:hint="eastAsia" w:hAnsi="宋体"/>
          <w:color w:val="000000"/>
          <w:sz w:val="24"/>
          <w:szCs w:val="24"/>
        </w:rPr>
        <w:t>。</w:t>
      </w:r>
    </w:p>
    <w:p w14:paraId="35F10E16">
      <w:pPr>
        <w:spacing w:line="360" w:lineRule="auto"/>
        <w:ind w:firstLine="480" w:firstLineChars="200"/>
        <w:rPr>
          <w:rFonts w:hAnsi="宋体"/>
          <w:color w:val="000000"/>
          <w:sz w:val="24"/>
          <w:szCs w:val="24"/>
        </w:rPr>
      </w:pPr>
      <w:r>
        <w:rPr>
          <w:rFonts w:hint="eastAsia" w:hAnsi="宋体"/>
          <w:color w:val="000000"/>
          <w:sz w:val="24"/>
          <w:szCs w:val="24"/>
        </w:rPr>
        <w:t>乙方：</w:t>
      </w:r>
      <w:r>
        <w:rPr>
          <w:rFonts w:hint="eastAsia" w:hAnsi="宋体"/>
          <w:color w:val="000000"/>
          <w:sz w:val="24"/>
          <w:szCs w:val="24"/>
          <w:u w:val="single"/>
        </w:rPr>
        <w:t xml:space="preserve">                    </w:t>
      </w:r>
      <w:r>
        <w:rPr>
          <w:rFonts w:hint="eastAsia" w:hAnsi="宋体"/>
          <w:color w:val="000000"/>
          <w:sz w:val="24"/>
          <w:szCs w:val="24"/>
        </w:rPr>
        <w:t>，其注册登记地址为：</w:t>
      </w:r>
      <w:r>
        <w:rPr>
          <w:rFonts w:hint="eastAsia" w:hAnsi="宋体"/>
          <w:color w:val="000000"/>
          <w:sz w:val="24"/>
          <w:szCs w:val="24"/>
          <w:u w:val="single"/>
        </w:rPr>
        <w:t xml:space="preserve">                ，</w:t>
      </w:r>
      <w:r>
        <w:rPr>
          <w:rFonts w:hint="eastAsia" w:hAnsi="宋体"/>
          <w:color w:val="000000"/>
          <w:sz w:val="24"/>
          <w:szCs w:val="24"/>
        </w:rPr>
        <w:t>法定代表人为：</w:t>
      </w:r>
      <w:r>
        <w:rPr>
          <w:rFonts w:hint="eastAsia" w:hAnsi="宋体"/>
          <w:color w:val="000000"/>
          <w:sz w:val="24"/>
          <w:szCs w:val="24"/>
          <w:u w:val="single"/>
        </w:rPr>
        <w:t xml:space="preserve">        </w:t>
      </w:r>
      <w:r>
        <w:rPr>
          <w:rFonts w:hint="eastAsia" w:hAnsi="宋体"/>
          <w:color w:val="000000"/>
          <w:sz w:val="24"/>
          <w:szCs w:val="24"/>
        </w:rPr>
        <w:t xml:space="preserve">。 </w:t>
      </w:r>
    </w:p>
    <w:p w14:paraId="057A0AFE">
      <w:pPr>
        <w:spacing w:line="360" w:lineRule="auto"/>
        <w:ind w:firstLine="480" w:firstLineChars="200"/>
        <w:rPr>
          <w:rFonts w:hAnsi="宋体"/>
          <w:color w:val="000000"/>
          <w:sz w:val="24"/>
          <w:szCs w:val="24"/>
          <w:u w:val="single"/>
        </w:rPr>
      </w:pPr>
      <w:r>
        <w:rPr>
          <w:rFonts w:hint="eastAsia" w:hAnsi="宋体"/>
          <w:color w:val="000000"/>
          <w:sz w:val="24"/>
          <w:szCs w:val="24"/>
        </w:rPr>
        <w:t>甲、乙双方基于公平、公正、平等的原则，依据《中华人民共和国民法</w:t>
      </w:r>
      <w:r>
        <w:rPr>
          <w:rFonts w:hint="eastAsia" w:hAnsi="宋体"/>
          <w:color w:val="000000"/>
          <w:sz w:val="24"/>
          <w:szCs w:val="24"/>
          <w:lang w:val="en-US" w:eastAsia="zh-CN"/>
        </w:rPr>
        <w:t>典</w:t>
      </w:r>
      <w:r>
        <w:rPr>
          <w:rFonts w:hint="eastAsia" w:hAnsi="宋体"/>
          <w:color w:val="000000"/>
          <w:sz w:val="24"/>
          <w:szCs w:val="24"/>
        </w:rPr>
        <w:t>》相关</w:t>
      </w:r>
      <w:r>
        <w:rPr>
          <w:rFonts w:hint="eastAsia" w:hAnsi="宋体"/>
          <w:color w:val="000000"/>
          <w:sz w:val="24"/>
          <w:szCs w:val="24"/>
          <w:lang w:val="en-US" w:eastAsia="zh-CN"/>
        </w:rPr>
        <w:t>之</w:t>
      </w:r>
      <w:r>
        <w:rPr>
          <w:rFonts w:hint="eastAsia" w:hAnsi="宋体"/>
          <w:color w:val="000000"/>
          <w:sz w:val="24"/>
          <w:szCs w:val="24"/>
        </w:rPr>
        <w:t>规定，现经甲、乙双方友好协商，就甲方购买乙方产品设备事宜，达成以下合同条款：</w:t>
      </w:r>
    </w:p>
    <w:p w14:paraId="38EFBEF7">
      <w:pPr>
        <w:spacing w:line="360" w:lineRule="auto"/>
        <w:ind w:firstLine="482" w:firstLineChars="200"/>
        <w:rPr>
          <w:rFonts w:hAnsi="宋体"/>
          <w:b/>
          <w:color w:val="000000"/>
          <w:sz w:val="24"/>
          <w:szCs w:val="24"/>
        </w:rPr>
      </w:pPr>
      <w:r>
        <w:rPr>
          <w:rFonts w:hint="eastAsia" w:hAnsi="宋体"/>
          <w:b/>
          <w:color w:val="000000"/>
          <w:sz w:val="24"/>
          <w:szCs w:val="24"/>
        </w:rPr>
        <w:t>第一条：合同标的物：</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72"/>
        <w:gridCol w:w="1336"/>
        <w:gridCol w:w="832"/>
        <w:gridCol w:w="1364"/>
      </w:tblGrid>
      <w:tr w14:paraId="25D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76" w:type="dxa"/>
            <w:noWrap w:val="0"/>
            <w:vAlign w:val="top"/>
          </w:tcPr>
          <w:p w14:paraId="3C297312">
            <w:pPr>
              <w:spacing w:line="360" w:lineRule="auto"/>
              <w:jc w:val="center"/>
              <w:rPr>
                <w:rFonts w:hAnsi="宋体"/>
                <w:b/>
                <w:color w:val="000000"/>
                <w:sz w:val="24"/>
                <w:szCs w:val="24"/>
              </w:rPr>
            </w:pPr>
            <w:r>
              <w:rPr>
                <w:rFonts w:hint="eastAsia" w:hAnsi="宋体"/>
                <w:b/>
                <w:color w:val="000000"/>
                <w:sz w:val="24"/>
                <w:szCs w:val="24"/>
              </w:rPr>
              <w:t>产品名称</w:t>
            </w:r>
          </w:p>
        </w:tc>
        <w:tc>
          <w:tcPr>
            <w:tcW w:w="2472" w:type="dxa"/>
            <w:noWrap w:val="0"/>
            <w:vAlign w:val="top"/>
          </w:tcPr>
          <w:p w14:paraId="59D4AFB0">
            <w:pPr>
              <w:spacing w:line="360" w:lineRule="auto"/>
              <w:jc w:val="center"/>
              <w:rPr>
                <w:rFonts w:hint="default" w:hAnsi="宋体" w:eastAsia="宋体"/>
                <w:b/>
                <w:color w:val="000000"/>
                <w:sz w:val="24"/>
                <w:szCs w:val="24"/>
                <w:lang w:val="en-US" w:eastAsia="zh-CN"/>
              </w:rPr>
            </w:pPr>
            <w:r>
              <w:rPr>
                <w:rFonts w:hint="eastAsia" w:hAnsi="宋体"/>
                <w:b/>
                <w:color w:val="000000"/>
                <w:sz w:val="24"/>
                <w:szCs w:val="24"/>
                <w:lang w:val="en-US" w:eastAsia="zh-CN"/>
              </w:rPr>
              <w:t>点位名称</w:t>
            </w:r>
          </w:p>
        </w:tc>
        <w:tc>
          <w:tcPr>
            <w:tcW w:w="1336" w:type="dxa"/>
            <w:noWrap w:val="0"/>
            <w:vAlign w:val="top"/>
          </w:tcPr>
          <w:p w14:paraId="30F6B551">
            <w:pPr>
              <w:spacing w:line="360" w:lineRule="auto"/>
              <w:jc w:val="center"/>
              <w:rPr>
                <w:rFonts w:hint="eastAsia" w:hAnsi="宋体" w:eastAsia="宋体"/>
                <w:b/>
                <w:color w:val="000000"/>
                <w:sz w:val="24"/>
                <w:szCs w:val="24"/>
                <w:lang w:eastAsia="zh-CN"/>
              </w:rPr>
            </w:pPr>
            <w:r>
              <w:rPr>
                <w:rFonts w:hint="eastAsia" w:hAnsi="宋体"/>
                <w:b/>
                <w:color w:val="000000"/>
                <w:sz w:val="24"/>
                <w:szCs w:val="24"/>
                <w:lang w:val="en-US" w:eastAsia="zh-CN"/>
              </w:rPr>
              <w:t>规格</w:t>
            </w:r>
          </w:p>
        </w:tc>
        <w:tc>
          <w:tcPr>
            <w:tcW w:w="832" w:type="dxa"/>
            <w:noWrap w:val="0"/>
            <w:vAlign w:val="top"/>
          </w:tcPr>
          <w:p w14:paraId="09BC8377">
            <w:pPr>
              <w:spacing w:line="360" w:lineRule="auto"/>
              <w:jc w:val="center"/>
              <w:rPr>
                <w:rFonts w:hAnsi="宋体"/>
                <w:b/>
                <w:color w:val="000000"/>
                <w:sz w:val="24"/>
                <w:szCs w:val="24"/>
              </w:rPr>
            </w:pPr>
            <w:r>
              <w:rPr>
                <w:rFonts w:hint="eastAsia" w:hAnsi="宋体"/>
                <w:b/>
                <w:color w:val="000000"/>
                <w:sz w:val="24"/>
                <w:szCs w:val="24"/>
              </w:rPr>
              <w:t>数量</w:t>
            </w:r>
          </w:p>
        </w:tc>
        <w:tc>
          <w:tcPr>
            <w:tcW w:w="1364" w:type="dxa"/>
            <w:noWrap w:val="0"/>
            <w:vAlign w:val="top"/>
          </w:tcPr>
          <w:p w14:paraId="2D09FCE3">
            <w:pPr>
              <w:spacing w:line="360" w:lineRule="auto"/>
              <w:jc w:val="center"/>
              <w:rPr>
                <w:rFonts w:hAnsi="宋体"/>
                <w:b/>
                <w:color w:val="000000"/>
                <w:sz w:val="24"/>
                <w:szCs w:val="24"/>
              </w:rPr>
            </w:pPr>
            <w:r>
              <w:rPr>
                <w:rFonts w:hint="eastAsia" w:hAnsi="宋体"/>
                <w:b/>
                <w:color w:val="000000"/>
                <w:sz w:val="24"/>
                <w:szCs w:val="24"/>
              </w:rPr>
              <w:t>总价（人民币）</w:t>
            </w:r>
          </w:p>
        </w:tc>
      </w:tr>
      <w:tr w14:paraId="572A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376" w:type="dxa"/>
            <w:noWrap w:val="0"/>
            <w:vAlign w:val="top"/>
          </w:tcPr>
          <w:p w14:paraId="12CBE0F8">
            <w:pPr>
              <w:spacing w:line="360" w:lineRule="auto"/>
              <w:rPr>
                <w:rFonts w:hAnsi="宋体"/>
                <w:color w:val="000000"/>
                <w:sz w:val="24"/>
                <w:szCs w:val="24"/>
              </w:rPr>
            </w:pPr>
          </w:p>
        </w:tc>
        <w:tc>
          <w:tcPr>
            <w:tcW w:w="2472" w:type="dxa"/>
            <w:noWrap w:val="0"/>
            <w:vAlign w:val="top"/>
          </w:tcPr>
          <w:p w14:paraId="38545EC9">
            <w:pPr>
              <w:spacing w:line="360" w:lineRule="auto"/>
              <w:jc w:val="left"/>
              <w:rPr>
                <w:rFonts w:hAnsi="宋体"/>
                <w:color w:val="000000"/>
                <w:sz w:val="24"/>
                <w:szCs w:val="24"/>
              </w:rPr>
            </w:pPr>
          </w:p>
        </w:tc>
        <w:tc>
          <w:tcPr>
            <w:tcW w:w="1336" w:type="dxa"/>
            <w:noWrap w:val="0"/>
            <w:vAlign w:val="top"/>
          </w:tcPr>
          <w:p w14:paraId="44206BAF">
            <w:pPr>
              <w:spacing w:line="360" w:lineRule="auto"/>
              <w:rPr>
                <w:rFonts w:hAnsi="宋体"/>
                <w:color w:val="000000"/>
                <w:sz w:val="24"/>
                <w:szCs w:val="24"/>
              </w:rPr>
            </w:pPr>
          </w:p>
        </w:tc>
        <w:tc>
          <w:tcPr>
            <w:tcW w:w="832" w:type="dxa"/>
            <w:noWrap w:val="0"/>
            <w:vAlign w:val="top"/>
          </w:tcPr>
          <w:p w14:paraId="31FD093A">
            <w:pPr>
              <w:spacing w:line="360" w:lineRule="auto"/>
              <w:rPr>
                <w:rFonts w:hAnsi="宋体"/>
                <w:color w:val="000000"/>
                <w:sz w:val="24"/>
                <w:szCs w:val="24"/>
              </w:rPr>
            </w:pPr>
          </w:p>
        </w:tc>
        <w:tc>
          <w:tcPr>
            <w:tcW w:w="1364" w:type="dxa"/>
            <w:noWrap w:val="0"/>
            <w:vAlign w:val="center"/>
          </w:tcPr>
          <w:p w14:paraId="57D0BDE7">
            <w:pPr>
              <w:spacing w:line="360" w:lineRule="auto"/>
              <w:ind w:right="960"/>
              <w:rPr>
                <w:rFonts w:hAnsi="宋体"/>
                <w:color w:val="000000"/>
                <w:sz w:val="24"/>
                <w:szCs w:val="24"/>
              </w:rPr>
            </w:pPr>
            <w:r>
              <w:rPr>
                <w:rFonts w:hint="eastAsia" w:hAnsi="宋体"/>
                <w:color w:val="000000"/>
                <w:sz w:val="24"/>
                <w:szCs w:val="24"/>
              </w:rPr>
              <w:t>￥</w:t>
            </w:r>
          </w:p>
        </w:tc>
      </w:tr>
    </w:tbl>
    <w:p w14:paraId="2836F1C4">
      <w:pPr>
        <w:spacing w:line="360" w:lineRule="auto"/>
        <w:ind w:firstLine="482" w:firstLineChars="200"/>
        <w:rPr>
          <w:rFonts w:hAnsi="宋体"/>
          <w:b/>
          <w:color w:val="000000"/>
          <w:sz w:val="24"/>
          <w:szCs w:val="24"/>
        </w:rPr>
      </w:pPr>
      <w:r>
        <w:rPr>
          <w:rFonts w:hint="eastAsia" w:hAnsi="宋体"/>
          <w:b/>
          <w:color w:val="000000"/>
          <w:sz w:val="24"/>
          <w:szCs w:val="24"/>
        </w:rPr>
        <w:t>产品应当符合国家规范规定的标准及乙方投标文件所述和宣传的标准，设备配置详单附后。</w:t>
      </w:r>
    </w:p>
    <w:p w14:paraId="009E6303">
      <w:pPr>
        <w:spacing w:line="360" w:lineRule="auto"/>
        <w:ind w:left="482"/>
        <w:rPr>
          <w:rFonts w:hAnsi="宋体"/>
          <w:b/>
          <w:color w:val="000000"/>
          <w:sz w:val="24"/>
          <w:szCs w:val="24"/>
        </w:rPr>
      </w:pPr>
      <w:r>
        <w:rPr>
          <w:rFonts w:hint="eastAsia" w:hAnsi="宋体"/>
          <w:b/>
          <w:color w:val="000000"/>
          <w:sz w:val="24"/>
          <w:szCs w:val="24"/>
        </w:rPr>
        <w:t>第二条：合同价款：</w:t>
      </w:r>
    </w:p>
    <w:p w14:paraId="084E6D8A">
      <w:pPr>
        <w:spacing w:line="360" w:lineRule="auto"/>
        <w:ind w:firstLine="480" w:firstLineChars="200"/>
        <w:rPr>
          <w:rFonts w:hAnsi="宋体"/>
          <w:color w:val="000000"/>
          <w:sz w:val="24"/>
          <w:szCs w:val="24"/>
        </w:rPr>
      </w:pPr>
      <w:r>
        <w:rPr>
          <w:rFonts w:hint="eastAsia" w:hAnsi="宋体"/>
          <w:color w:val="000000"/>
          <w:sz w:val="24"/>
          <w:szCs w:val="24"/>
        </w:rPr>
        <w:t>1、合同总金额：</w:t>
      </w:r>
      <w:r>
        <w:rPr>
          <w:rFonts w:hint="eastAsia" w:hAnsi="宋体"/>
          <w:b/>
          <w:color w:val="000000"/>
          <w:sz w:val="24"/>
          <w:szCs w:val="24"/>
          <w:u w:val="single"/>
        </w:rPr>
        <w:t>人民币          元整。</w:t>
      </w:r>
    </w:p>
    <w:p w14:paraId="62891FB3">
      <w:pPr>
        <w:spacing w:line="360" w:lineRule="auto"/>
        <w:ind w:firstLine="480" w:firstLineChars="200"/>
        <w:rPr>
          <w:rFonts w:hAnsi="宋体"/>
          <w:color w:val="000000"/>
          <w:sz w:val="24"/>
          <w:szCs w:val="24"/>
        </w:rPr>
      </w:pPr>
      <w:r>
        <w:rPr>
          <w:rFonts w:hint="eastAsia" w:hAnsi="宋体"/>
          <w:color w:val="000000"/>
          <w:sz w:val="24"/>
          <w:szCs w:val="24"/>
        </w:rPr>
        <w:t>2、合同总金额包含产品</w:t>
      </w:r>
      <w:r>
        <w:rPr>
          <w:rFonts w:hint="eastAsia" w:hAnsi="宋体"/>
          <w:color w:val="000000"/>
          <w:sz w:val="24"/>
          <w:szCs w:val="24"/>
          <w:lang w:val="en-US" w:eastAsia="zh-CN"/>
        </w:rPr>
        <w:t>的所有</w:t>
      </w:r>
      <w:r>
        <w:rPr>
          <w:rFonts w:hint="eastAsia" w:hAnsi="宋体"/>
          <w:color w:val="000000"/>
          <w:sz w:val="24"/>
          <w:szCs w:val="24"/>
        </w:rPr>
        <w:t>费用。</w:t>
      </w:r>
    </w:p>
    <w:p w14:paraId="37B3BC4B">
      <w:pPr>
        <w:spacing w:line="360" w:lineRule="auto"/>
        <w:ind w:left="482"/>
        <w:rPr>
          <w:rFonts w:hAnsi="宋体"/>
          <w:b/>
          <w:color w:val="000000"/>
          <w:sz w:val="24"/>
          <w:szCs w:val="24"/>
        </w:rPr>
      </w:pPr>
      <w:r>
        <w:rPr>
          <w:rFonts w:hint="eastAsia" w:hAnsi="宋体"/>
          <w:b/>
          <w:color w:val="000000"/>
          <w:sz w:val="24"/>
          <w:szCs w:val="24"/>
        </w:rPr>
        <w:t>第三条：实施地点：</w:t>
      </w:r>
    </w:p>
    <w:p w14:paraId="69D75448">
      <w:pPr>
        <w:spacing w:line="360" w:lineRule="auto"/>
        <w:ind w:left="470"/>
        <w:rPr>
          <w:rFonts w:hAnsi="宋体"/>
          <w:color w:val="000000"/>
          <w:sz w:val="24"/>
          <w:szCs w:val="24"/>
        </w:rPr>
      </w:pPr>
      <w:r>
        <w:rPr>
          <w:rFonts w:hint="eastAsia" w:hAnsi="宋体"/>
          <w:color w:val="000000"/>
          <w:sz w:val="24"/>
          <w:szCs w:val="24"/>
        </w:rPr>
        <w:t>陕西中医药大学第二附属医院指定地点。</w:t>
      </w:r>
    </w:p>
    <w:p w14:paraId="5E9AE116">
      <w:pPr>
        <w:spacing w:line="360" w:lineRule="auto"/>
        <w:ind w:left="482"/>
        <w:rPr>
          <w:rFonts w:hAnsi="宋体"/>
          <w:b/>
          <w:color w:val="000000"/>
          <w:sz w:val="24"/>
          <w:szCs w:val="24"/>
        </w:rPr>
      </w:pPr>
      <w:r>
        <w:rPr>
          <w:rFonts w:hint="eastAsia" w:hAnsi="宋体"/>
          <w:b/>
          <w:color w:val="000000"/>
          <w:sz w:val="24"/>
          <w:szCs w:val="24"/>
        </w:rPr>
        <w:t>第四条：完工时间：</w:t>
      </w:r>
    </w:p>
    <w:p w14:paraId="311D257C">
      <w:pPr>
        <w:spacing w:line="360" w:lineRule="auto"/>
        <w:ind w:left="470"/>
        <w:rPr>
          <w:rFonts w:hint="eastAsia" w:hAnsi="宋体"/>
          <w:color w:val="FF0000"/>
          <w:sz w:val="24"/>
          <w:szCs w:val="24"/>
        </w:rPr>
      </w:pPr>
      <w:r>
        <w:rPr>
          <w:rFonts w:hint="eastAsia" w:hAnsi="宋体"/>
          <w:color w:val="FF0000"/>
          <w:sz w:val="24"/>
          <w:szCs w:val="24"/>
        </w:rPr>
        <w:t>合同签订接招标人通知后</w:t>
      </w:r>
      <w:r>
        <w:rPr>
          <w:rFonts w:hint="eastAsia" w:hAnsi="宋体"/>
          <w:color w:val="FF0000"/>
          <w:sz w:val="24"/>
          <w:szCs w:val="24"/>
          <w:u w:val="single"/>
        </w:rPr>
        <w:t>15</w:t>
      </w:r>
      <w:r>
        <w:rPr>
          <w:rFonts w:hint="eastAsia" w:hAnsi="宋体"/>
          <w:color w:val="FF0000"/>
          <w:sz w:val="24"/>
          <w:szCs w:val="24"/>
        </w:rPr>
        <w:t>个日历日内。</w:t>
      </w:r>
    </w:p>
    <w:p w14:paraId="48D69377">
      <w:pPr>
        <w:spacing w:line="360" w:lineRule="auto"/>
        <w:ind w:left="482"/>
        <w:rPr>
          <w:rFonts w:hint="eastAsia" w:hAnsi="宋体"/>
          <w:b/>
          <w:color w:val="000000"/>
          <w:sz w:val="24"/>
          <w:szCs w:val="24"/>
        </w:rPr>
      </w:pPr>
      <w:r>
        <w:rPr>
          <w:rFonts w:hint="eastAsia" w:hAnsi="宋体"/>
          <w:b/>
          <w:color w:val="000000"/>
          <w:sz w:val="24"/>
          <w:szCs w:val="24"/>
        </w:rPr>
        <w:t>第五条</w:t>
      </w:r>
      <w:r>
        <w:rPr>
          <w:rFonts w:hint="eastAsia" w:hAnsi="宋体"/>
          <w:b/>
          <w:color w:val="000000"/>
          <w:sz w:val="24"/>
          <w:szCs w:val="24"/>
          <w:lang w:eastAsia="zh-CN"/>
        </w:rPr>
        <w:t>：</w:t>
      </w:r>
      <w:r>
        <w:rPr>
          <w:rFonts w:hint="eastAsia" w:hAnsi="宋体"/>
          <w:b/>
          <w:color w:val="000000"/>
          <w:sz w:val="24"/>
          <w:szCs w:val="24"/>
        </w:rPr>
        <w:t>服务期</w:t>
      </w:r>
      <w:r>
        <w:rPr>
          <w:rFonts w:hint="eastAsia" w:hAnsi="宋体"/>
          <w:b/>
          <w:color w:val="000000"/>
          <w:sz w:val="24"/>
          <w:szCs w:val="24"/>
          <w:lang w:eastAsia="zh-CN"/>
        </w:rPr>
        <w:t>：</w:t>
      </w:r>
    </w:p>
    <w:p w14:paraId="6A2FFEB7">
      <w:pPr>
        <w:spacing w:line="360" w:lineRule="auto"/>
        <w:ind w:firstLine="480" w:firstLineChars="200"/>
        <w:rPr>
          <w:rFonts w:hAnsi="宋体"/>
          <w:b/>
          <w:color w:val="FF0000"/>
          <w:sz w:val="24"/>
          <w:szCs w:val="24"/>
        </w:rPr>
      </w:pPr>
      <w:r>
        <w:rPr>
          <w:rFonts w:hint="eastAsia" w:hAnsi="宋体" w:cs="宋体"/>
          <w:color w:val="FF0000"/>
          <w:sz w:val="24"/>
          <w:szCs w:val="24"/>
        </w:rPr>
        <w:t>服务期叁年（项目验收合格之日起计算），终身提供免费上门服务，不另行收取费用。</w:t>
      </w:r>
    </w:p>
    <w:p w14:paraId="3011AEEC">
      <w:pPr>
        <w:spacing w:line="360" w:lineRule="auto"/>
        <w:ind w:left="482"/>
        <w:rPr>
          <w:rFonts w:hAnsi="宋体"/>
          <w:b/>
          <w:color w:val="000000"/>
          <w:sz w:val="24"/>
          <w:szCs w:val="24"/>
        </w:rPr>
      </w:pPr>
      <w:r>
        <w:rPr>
          <w:rFonts w:hint="eastAsia" w:hAnsi="宋体"/>
          <w:b/>
          <w:color w:val="000000"/>
          <w:sz w:val="24"/>
          <w:szCs w:val="24"/>
        </w:rPr>
        <w:t>第六条：货款结算方式：</w:t>
      </w:r>
    </w:p>
    <w:p w14:paraId="61A78B6E">
      <w:pPr>
        <w:spacing w:line="360" w:lineRule="auto"/>
        <w:ind w:left="480"/>
        <w:rPr>
          <w:rFonts w:hAnsi="宋体"/>
          <w:sz w:val="24"/>
          <w:szCs w:val="24"/>
        </w:rPr>
      </w:pPr>
      <w:r>
        <w:rPr>
          <w:rFonts w:hAnsi="宋体"/>
          <w:sz w:val="24"/>
          <w:szCs w:val="24"/>
        </w:rPr>
        <w:t>1</w:t>
      </w:r>
      <w:r>
        <w:rPr>
          <w:rFonts w:hint="eastAsia" w:hAnsi="宋体"/>
          <w:sz w:val="24"/>
          <w:szCs w:val="24"/>
        </w:rPr>
        <w:t>、合同款支付：</w:t>
      </w:r>
    </w:p>
    <w:p w14:paraId="1927F939">
      <w:pPr>
        <w:spacing w:line="360" w:lineRule="auto"/>
        <w:ind w:firstLine="480" w:firstLineChars="200"/>
        <w:rPr>
          <w:rFonts w:hAnsi="宋体"/>
          <w:color w:val="FF0000"/>
          <w:sz w:val="24"/>
          <w:szCs w:val="24"/>
        </w:rPr>
      </w:pPr>
      <w:r>
        <w:rPr>
          <w:rFonts w:hint="eastAsia" w:hAnsi="宋体"/>
          <w:color w:val="FF0000"/>
          <w:sz w:val="24"/>
          <w:szCs w:val="24"/>
        </w:rPr>
        <w:t>按计划付款：项目安装调试经采购方验收合格</w:t>
      </w:r>
      <w:r>
        <w:rPr>
          <w:rFonts w:hint="eastAsia" w:hAnsi="宋体"/>
          <w:color w:val="FF0000"/>
          <w:sz w:val="24"/>
          <w:szCs w:val="24"/>
          <w:lang w:val="en-US" w:eastAsia="zh-CN"/>
        </w:rPr>
        <w:t>后</w:t>
      </w:r>
      <w:r>
        <w:rPr>
          <w:rFonts w:hint="eastAsia" w:hAnsi="宋体"/>
          <w:color w:val="FF0000"/>
          <w:sz w:val="24"/>
          <w:szCs w:val="24"/>
        </w:rPr>
        <w:t>，甲方按照费用标准，按年支付，以上款项均需中标供应商先开具发票采购方再行支付。</w:t>
      </w:r>
    </w:p>
    <w:p w14:paraId="7C3AB17F">
      <w:pPr>
        <w:spacing w:line="360" w:lineRule="auto"/>
        <w:ind w:firstLine="480" w:firstLineChars="200"/>
        <w:rPr>
          <w:rFonts w:hAnsi="宋体"/>
          <w:sz w:val="24"/>
          <w:szCs w:val="24"/>
        </w:rPr>
      </w:pPr>
      <w:r>
        <w:rPr>
          <w:rFonts w:hAnsi="宋体"/>
          <w:sz w:val="24"/>
          <w:szCs w:val="24"/>
        </w:rPr>
        <w:t>2. 支付方式：甲方直接将货款通过银行转账的方式转入乙方指定的专用账号。乙方账户名：</w:t>
      </w:r>
      <w:r>
        <w:rPr>
          <w:rFonts w:hAnsi="宋体"/>
          <w:sz w:val="24"/>
          <w:szCs w:val="24"/>
          <w:u w:val="single"/>
        </w:rPr>
        <w:t xml:space="preserve">               </w:t>
      </w:r>
      <w:r>
        <w:rPr>
          <w:rFonts w:hint="eastAsia" w:hAnsi="宋体"/>
          <w:sz w:val="24"/>
          <w:szCs w:val="24"/>
        </w:rPr>
        <w:t>。账号：</w:t>
      </w:r>
      <w:r>
        <w:rPr>
          <w:rFonts w:hAnsi="宋体"/>
          <w:sz w:val="24"/>
          <w:szCs w:val="24"/>
          <w:u w:val="single"/>
        </w:rPr>
        <w:t xml:space="preserve">              </w:t>
      </w:r>
      <w:r>
        <w:rPr>
          <w:rFonts w:hint="eastAsia" w:hAnsi="宋体"/>
          <w:sz w:val="24"/>
          <w:szCs w:val="24"/>
        </w:rPr>
        <w:t>。开户行</w:t>
      </w:r>
      <w:r>
        <w:rPr>
          <w:rFonts w:hAnsi="宋体"/>
          <w:sz w:val="24"/>
          <w:szCs w:val="24"/>
          <w:u w:val="single"/>
        </w:rPr>
        <w:t xml:space="preserve">             </w:t>
      </w:r>
      <w:r>
        <w:rPr>
          <w:rFonts w:hint="eastAsia" w:hAnsi="宋体"/>
          <w:sz w:val="24"/>
          <w:szCs w:val="24"/>
        </w:rPr>
        <w:t>。</w:t>
      </w:r>
    </w:p>
    <w:p w14:paraId="33702D8C">
      <w:pPr>
        <w:spacing w:line="360" w:lineRule="auto"/>
        <w:ind w:firstLine="480" w:firstLineChars="200"/>
        <w:rPr>
          <w:rFonts w:hAnsi="宋体"/>
          <w:color w:val="000000"/>
          <w:sz w:val="24"/>
          <w:szCs w:val="24"/>
        </w:rPr>
      </w:pPr>
      <w:r>
        <w:rPr>
          <w:rFonts w:hint="eastAsia" w:hAnsi="宋体"/>
          <w:sz w:val="24"/>
          <w:szCs w:val="24"/>
          <w:lang w:val="en-US" w:eastAsia="zh-CN"/>
        </w:rPr>
        <w:t>3</w:t>
      </w:r>
      <w:r>
        <w:rPr>
          <w:rFonts w:hAnsi="宋体"/>
          <w:sz w:val="24"/>
          <w:szCs w:val="24"/>
        </w:rPr>
        <w:t>.</w:t>
      </w:r>
      <w:r>
        <w:rPr>
          <w:rFonts w:hint="eastAsia" w:hAnsi="宋体"/>
          <w:sz w:val="24"/>
          <w:szCs w:val="24"/>
        </w:rPr>
        <w:t>乙方提供的收款单位名称与合同签订单位名称必须一致，如不一致，招标人不予付款。</w:t>
      </w:r>
    </w:p>
    <w:p w14:paraId="100B6C60">
      <w:pPr>
        <w:spacing w:line="360" w:lineRule="auto"/>
        <w:ind w:left="482"/>
        <w:rPr>
          <w:rFonts w:hint="eastAsia" w:hAnsi="宋体"/>
          <w:b/>
          <w:color w:val="000000"/>
          <w:sz w:val="24"/>
          <w:szCs w:val="24"/>
        </w:rPr>
      </w:pPr>
      <w:r>
        <w:rPr>
          <w:rFonts w:hint="eastAsia" w:hAnsi="宋体"/>
          <w:b/>
          <w:color w:val="000000"/>
          <w:sz w:val="24"/>
          <w:szCs w:val="24"/>
        </w:rPr>
        <w:t>第</w:t>
      </w:r>
      <w:r>
        <w:rPr>
          <w:rFonts w:hint="eastAsia" w:hAnsi="宋体"/>
          <w:b/>
          <w:color w:val="000000"/>
          <w:sz w:val="24"/>
          <w:szCs w:val="24"/>
          <w:lang w:val="en-US" w:eastAsia="zh-CN"/>
        </w:rPr>
        <w:t>七</w:t>
      </w:r>
      <w:r>
        <w:rPr>
          <w:rFonts w:hint="eastAsia" w:hAnsi="宋体"/>
          <w:b/>
          <w:color w:val="000000"/>
          <w:sz w:val="24"/>
          <w:szCs w:val="24"/>
        </w:rPr>
        <w:t>条：</w:t>
      </w:r>
      <w:r>
        <w:rPr>
          <w:rFonts w:hint="eastAsia" w:hAnsi="宋体"/>
          <w:b/>
          <w:color w:val="000000"/>
          <w:sz w:val="24"/>
          <w:szCs w:val="24"/>
          <w:lang w:val="en-US" w:eastAsia="zh-CN"/>
        </w:rPr>
        <w:t>服务质量</w:t>
      </w:r>
      <w:r>
        <w:rPr>
          <w:rFonts w:hint="eastAsia" w:hAnsi="宋体"/>
          <w:b/>
          <w:color w:val="000000"/>
          <w:sz w:val="24"/>
          <w:szCs w:val="24"/>
        </w:rPr>
        <w:t>：</w:t>
      </w:r>
    </w:p>
    <w:p w14:paraId="07502401">
      <w:pPr>
        <w:spacing w:line="360" w:lineRule="auto"/>
        <w:ind w:firstLine="480" w:firstLineChars="200"/>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双方承诺严格遵守《中华人民共和国电信条例》等国家有关法律法</w:t>
      </w:r>
      <w:r>
        <w:rPr>
          <w:rFonts w:hint="eastAsia" w:hAnsi="宋体" w:cs="宋体"/>
          <w:sz w:val="24"/>
          <w:szCs w:val="24"/>
          <w:lang w:eastAsia="zh-CN"/>
        </w:rPr>
        <w:t>规履</w:t>
      </w:r>
      <w:r>
        <w:rPr>
          <w:rFonts w:hint="eastAsia" w:hAnsi="宋体" w:cs="宋体"/>
          <w:sz w:val="24"/>
          <w:szCs w:val="24"/>
        </w:rPr>
        <w:t>行本合同，维护双方权益。</w:t>
      </w:r>
    </w:p>
    <w:p w14:paraId="09A4C857">
      <w:pPr>
        <w:spacing w:line="360" w:lineRule="auto"/>
        <w:ind w:firstLine="480" w:firstLineChars="20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乙方</w:t>
      </w:r>
      <w:r>
        <w:rPr>
          <w:rFonts w:hint="eastAsia" w:hAnsi="宋体" w:cs="宋体"/>
          <w:sz w:val="24"/>
          <w:szCs w:val="24"/>
          <w:lang w:eastAsia="zh-CN"/>
        </w:rPr>
        <w:t>按照</w:t>
      </w:r>
      <w:r>
        <w:rPr>
          <w:rFonts w:hint="eastAsia" w:hAnsi="宋体" w:cs="宋体"/>
          <w:sz w:val="24"/>
          <w:szCs w:val="24"/>
        </w:rPr>
        <w:t>国家电信主管部门颁布的裸光纤连接服务标准和要求，保证连接服务畅通。</w:t>
      </w:r>
    </w:p>
    <w:p w14:paraId="00C3CD61">
      <w:pPr>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若本合同履行期间，国家颁布新的法律法规和服务标准，则自新的法律法规和服务标准生效之日起按照新的法律法规和服务标准执行。</w:t>
      </w:r>
    </w:p>
    <w:p w14:paraId="6E3E8747">
      <w:pPr>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乙方向甲方提供本合同约定的服务，</w:t>
      </w:r>
      <w:r>
        <w:rPr>
          <w:rFonts w:hint="eastAsia" w:hAnsi="宋体" w:cs="宋体"/>
          <w:sz w:val="24"/>
          <w:szCs w:val="24"/>
          <w:lang w:eastAsia="zh-CN"/>
        </w:rPr>
        <w:t>负责</w:t>
      </w:r>
      <w:r>
        <w:rPr>
          <w:rFonts w:hint="eastAsia" w:hAnsi="宋体" w:cs="宋体"/>
          <w:sz w:val="24"/>
          <w:szCs w:val="24"/>
        </w:rPr>
        <w:t>故障处理。</w:t>
      </w:r>
    </w:p>
    <w:p w14:paraId="6E5F9866">
      <w:pPr>
        <w:spacing w:line="360" w:lineRule="auto"/>
        <w:ind w:firstLine="480" w:firstLineChars="200"/>
        <w:rPr>
          <w:rFonts w:hint="eastAsia" w:hAnsi="宋体" w:cs="宋体"/>
          <w:sz w:val="24"/>
          <w:szCs w:val="24"/>
        </w:rPr>
      </w:pPr>
      <w:r>
        <w:rPr>
          <w:rFonts w:hint="eastAsia" w:hAnsi="宋体" w:cs="宋体"/>
          <w:sz w:val="24"/>
          <w:szCs w:val="24"/>
          <w:lang w:val="en-US" w:eastAsia="zh-CN"/>
        </w:rPr>
        <w:t>4.1</w:t>
      </w:r>
      <w:r>
        <w:rPr>
          <w:rFonts w:hint="eastAsia" w:hAnsi="宋体" w:cs="宋体"/>
          <w:sz w:val="24"/>
          <w:szCs w:val="24"/>
        </w:rPr>
        <w:t>乙方为甲方提供大客户故障受理热线服务，即33261452，受理并处理甲方全程端到端的故障申告。</w:t>
      </w:r>
    </w:p>
    <w:p w14:paraId="01A4A9B6">
      <w:pPr>
        <w:spacing w:line="360" w:lineRule="auto"/>
        <w:ind w:firstLine="480" w:firstLineChars="200"/>
        <w:rPr>
          <w:rFonts w:hint="eastAsia" w:hAnsi="宋体" w:cs="宋体"/>
          <w:sz w:val="24"/>
          <w:szCs w:val="24"/>
        </w:rPr>
      </w:pPr>
      <w:r>
        <w:rPr>
          <w:rFonts w:hint="eastAsia" w:hAnsi="宋体" w:cs="宋体"/>
          <w:sz w:val="24"/>
          <w:szCs w:val="24"/>
          <w:lang w:val="en-US" w:eastAsia="zh-CN"/>
        </w:rPr>
        <w:t>4.2</w:t>
      </w:r>
      <w:r>
        <w:rPr>
          <w:rFonts w:hint="eastAsia" w:hAnsi="宋体" w:cs="宋体"/>
          <w:sz w:val="24"/>
          <w:szCs w:val="24"/>
        </w:rPr>
        <w:t>故障申告采取“就近申告、首问负责”的原则。甲方向乙方下属机构就近申告，乙方下属机构实行“</w:t>
      </w:r>
      <w:r>
        <w:rPr>
          <w:rFonts w:hint="eastAsia" w:hAnsi="宋体" w:cs="宋体"/>
          <w:sz w:val="24"/>
          <w:szCs w:val="24"/>
          <w:lang w:eastAsia="zh-CN"/>
        </w:rPr>
        <w:t>首问负责制</w:t>
      </w:r>
      <w:r>
        <w:rPr>
          <w:rFonts w:hint="eastAsia" w:hAnsi="宋体" w:cs="宋体"/>
          <w:sz w:val="24"/>
          <w:szCs w:val="24"/>
        </w:rPr>
        <w:t>”，向甲方提供及时的服务，</w:t>
      </w:r>
      <w:r>
        <w:rPr>
          <w:rFonts w:hint="eastAsia" w:hAnsi="宋体" w:cs="宋体"/>
          <w:sz w:val="24"/>
          <w:szCs w:val="24"/>
          <w:lang w:eastAsia="zh-CN"/>
        </w:rPr>
        <w:t>负责</w:t>
      </w:r>
      <w:r>
        <w:rPr>
          <w:rFonts w:hint="eastAsia" w:hAnsi="宋体" w:cs="宋体"/>
          <w:sz w:val="24"/>
          <w:szCs w:val="24"/>
        </w:rPr>
        <w:t>故障的处理。</w:t>
      </w:r>
    </w:p>
    <w:p w14:paraId="13B7EA66">
      <w:pPr>
        <w:spacing w:line="360" w:lineRule="auto"/>
        <w:ind w:firstLine="480" w:firstLineChars="200"/>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由于甲方自备设备故障或甲方操作不当造成的电路故障，甲方自行承担责任，并赔偿乙方由此遭受的损失。</w:t>
      </w:r>
    </w:p>
    <w:p w14:paraId="2DC4E662">
      <w:pPr>
        <w:spacing w:line="360" w:lineRule="auto"/>
        <w:ind w:firstLine="480" w:firstLineChars="200"/>
        <w:rPr>
          <w:rFonts w:hint="eastAsia" w:hAnsi="宋体" w:cs="宋体"/>
          <w:sz w:val="24"/>
          <w:szCs w:val="24"/>
        </w:rPr>
      </w:pPr>
      <w:r>
        <w:rPr>
          <w:rFonts w:hint="eastAsia" w:hAnsi="宋体" w:cs="宋体"/>
          <w:sz w:val="24"/>
          <w:szCs w:val="24"/>
          <w:lang w:val="en-US" w:eastAsia="zh-CN"/>
        </w:rPr>
        <w:t>6.</w:t>
      </w:r>
      <w:r>
        <w:rPr>
          <w:rFonts w:hint="eastAsia" w:hAnsi="宋体" w:cs="宋体"/>
          <w:sz w:val="24"/>
          <w:szCs w:val="24"/>
        </w:rPr>
        <w:t>因乙方施工、网络割接等原因影响电路服务的正常使用的，乙方应当提前通知甲方，并且尽快消除故障、恢复通信线路，甲方要给予协助和配合。</w:t>
      </w:r>
    </w:p>
    <w:p w14:paraId="793033BC">
      <w:pPr>
        <w:spacing w:line="360" w:lineRule="auto"/>
        <w:ind w:firstLine="480" w:firstLineChars="200"/>
        <w:rPr>
          <w:rFonts w:hint="eastAsia" w:hAnsi="宋体" w:cs="宋体"/>
          <w:sz w:val="24"/>
          <w:szCs w:val="24"/>
        </w:rPr>
      </w:pPr>
      <w:r>
        <w:rPr>
          <w:rFonts w:hint="eastAsia" w:hAnsi="宋体" w:cs="宋体"/>
          <w:sz w:val="24"/>
          <w:szCs w:val="24"/>
          <w:lang w:val="en-US" w:eastAsia="zh-CN"/>
        </w:rPr>
        <w:t>7.</w:t>
      </w:r>
      <w:r>
        <w:rPr>
          <w:rFonts w:hint="eastAsia" w:hAnsi="宋体" w:cs="宋体"/>
          <w:sz w:val="24"/>
          <w:szCs w:val="24"/>
        </w:rPr>
        <w:t>如乙方因国防需要、政府指令、网络维护、网络调整、网络安全等因素在网络上对服务进行更改或变动，乙方应当提前通知甲方，甲方应予配合。</w:t>
      </w:r>
    </w:p>
    <w:p w14:paraId="421BC6DA">
      <w:pPr>
        <w:spacing w:line="360" w:lineRule="auto"/>
        <w:ind w:firstLine="480" w:firstLineChars="200"/>
        <w:rPr>
          <w:rFonts w:hint="eastAsia" w:hAnsi="宋体" w:cs="宋体"/>
          <w:sz w:val="24"/>
          <w:szCs w:val="24"/>
        </w:rPr>
      </w:pPr>
      <w:r>
        <w:rPr>
          <w:rFonts w:hint="eastAsia" w:hAnsi="宋体" w:cs="宋体"/>
          <w:sz w:val="24"/>
          <w:szCs w:val="24"/>
          <w:lang w:val="en-US" w:eastAsia="zh-CN"/>
        </w:rPr>
        <w:t>8.</w:t>
      </w:r>
      <w:r>
        <w:rPr>
          <w:rFonts w:hint="eastAsia" w:hAnsi="宋体" w:cs="宋体"/>
          <w:sz w:val="24"/>
          <w:szCs w:val="24"/>
        </w:rPr>
        <w:t>双方同意建立联系制度，加强日常沟通，及时处理影响通信质量的问题。</w:t>
      </w:r>
    </w:p>
    <w:p w14:paraId="21C76121">
      <w:pPr>
        <w:spacing w:line="360" w:lineRule="auto"/>
        <w:ind w:left="472"/>
        <w:rPr>
          <w:rFonts w:hAnsi="宋体"/>
          <w:b/>
          <w:color w:val="000000"/>
          <w:sz w:val="24"/>
          <w:szCs w:val="24"/>
        </w:rPr>
      </w:pPr>
      <w:r>
        <w:rPr>
          <w:rFonts w:hint="eastAsia" w:hAnsi="宋体"/>
          <w:b/>
          <w:color w:val="000000"/>
          <w:sz w:val="24"/>
          <w:szCs w:val="24"/>
        </w:rPr>
        <w:t>第</w:t>
      </w:r>
      <w:r>
        <w:rPr>
          <w:rFonts w:hint="eastAsia" w:hAnsi="宋体"/>
          <w:b/>
          <w:color w:val="000000"/>
          <w:sz w:val="24"/>
          <w:szCs w:val="24"/>
          <w:lang w:val="en-US" w:eastAsia="zh-CN"/>
        </w:rPr>
        <w:t>八</w:t>
      </w:r>
      <w:r>
        <w:rPr>
          <w:rFonts w:hint="eastAsia" w:hAnsi="宋体"/>
          <w:b/>
          <w:color w:val="000000"/>
          <w:sz w:val="24"/>
          <w:szCs w:val="24"/>
        </w:rPr>
        <w:t>条：违约责任：</w:t>
      </w:r>
    </w:p>
    <w:p w14:paraId="0E856E6A">
      <w:pPr>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lang w:eastAsia="zh-CN"/>
        </w:rPr>
        <w:t>.</w:t>
      </w:r>
      <w:r>
        <w:rPr>
          <w:rFonts w:hAnsi="宋体"/>
          <w:color w:val="000000"/>
          <w:sz w:val="24"/>
          <w:szCs w:val="24"/>
        </w:rPr>
        <w:t>乙方如不能及时交货或未按照本合同约定及时安装、调试完毕或违反第九条约定，应向甲方</w:t>
      </w:r>
      <w:r>
        <w:rPr>
          <w:rFonts w:hAnsi="宋体"/>
          <w:sz w:val="24"/>
          <w:szCs w:val="24"/>
        </w:rPr>
        <w:t>支付本合同总价款</w:t>
      </w:r>
      <w:r>
        <w:rPr>
          <w:rFonts w:hint="eastAsia" w:hAnsi="宋体"/>
          <w:sz w:val="24"/>
          <w:szCs w:val="24"/>
        </w:rPr>
        <w:t>3</w:t>
      </w:r>
      <w:r>
        <w:rPr>
          <w:rFonts w:hAnsi="宋体"/>
          <w:sz w:val="24"/>
          <w:szCs w:val="24"/>
          <w:u w:val="single"/>
        </w:rPr>
        <w:t xml:space="preserve">0 </w:t>
      </w:r>
      <w:r>
        <w:rPr>
          <w:rFonts w:hAnsi="宋体"/>
          <w:sz w:val="24"/>
          <w:szCs w:val="24"/>
        </w:rPr>
        <w:t>%</w:t>
      </w:r>
      <w:r>
        <w:rPr>
          <w:rFonts w:hint="eastAsia" w:hAnsi="宋体"/>
          <w:sz w:val="24"/>
          <w:szCs w:val="24"/>
        </w:rPr>
        <w:t>的违约</w:t>
      </w:r>
      <w:r>
        <w:rPr>
          <w:rFonts w:hint="eastAsia" w:hAnsi="宋体"/>
          <w:color w:val="000000"/>
          <w:sz w:val="24"/>
          <w:szCs w:val="24"/>
        </w:rPr>
        <w:t>金。如交付的产品数量、品种、规格、质量不符合国家标准和合同约定的由乙方负责包修、包换、退货，并承担由此给甲方造成的所有经济损失；逾期交货的，应向甲方支付迟延履行的违约金，每日违约金按逾期交货货款金额万分之一计算。</w:t>
      </w:r>
    </w:p>
    <w:p w14:paraId="338DF7E7">
      <w:pPr>
        <w:spacing w:line="360" w:lineRule="auto"/>
        <w:ind w:firstLine="566" w:firstLineChars="236"/>
        <w:rPr>
          <w:rFonts w:hAnsi="宋体"/>
          <w:color w:val="000000"/>
          <w:sz w:val="24"/>
          <w:szCs w:val="24"/>
        </w:rPr>
      </w:pPr>
      <w:r>
        <w:rPr>
          <w:rFonts w:hAnsi="宋体"/>
          <w:color w:val="000000"/>
          <w:sz w:val="24"/>
          <w:szCs w:val="24"/>
        </w:rPr>
        <w:t>2</w:t>
      </w:r>
      <w:r>
        <w:rPr>
          <w:rFonts w:hint="eastAsia" w:hAnsi="宋体"/>
          <w:color w:val="000000"/>
          <w:sz w:val="24"/>
          <w:szCs w:val="24"/>
          <w:lang w:eastAsia="zh-CN"/>
        </w:rPr>
        <w:t>.</w:t>
      </w:r>
      <w:r>
        <w:rPr>
          <w:rFonts w:hAnsi="宋体"/>
          <w:color w:val="000000"/>
          <w:sz w:val="24"/>
          <w:szCs w:val="24"/>
        </w:rPr>
        <w:t>除前款约定外，乙方未按合同要求提供产品或提供虚假材料，且质量不能满足技术要求的，甲方有权终止合同，同时要求乙方承担相应的经济损失或承担本合同总价款10</w:t>
      </w:r>
      <w:r>
        <w:rPr>
          <w:rFonts w:hint="eastAsia" w:hAnsi="宋体" w:cs="宋体"/>
          <w:color w:val="000000"/>
          <w:sz w:val="24"/>
          <w:szCs w:val="24"/>
        </w:rPr>
        <w:t>％</w:t>
      </w:r>
      <w:r>
        <w:rPr>
          <w:rFonts w:hint="eastAsia" w:hAnsi="宋体"/>
          <w:color w:val="000000"/>
          <w:sz w:val="24"/>
          <w:szCs w:val="24"/>
        </w:rPr>
        <w:t>的违约金。</w:t>
      </w:r>
    </w:p>
    <w:p w14:paraId="609997E6">
      <w:pPr>
        <w:spacing w:line="360" w:lineRule="auto"/>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lang w:eastAsia="zh-CN"/>
        </w:rPr>
        <w:t>.</w:t>
      </w:r>
      <w:r>
        <w:rPr>
          <w:rFonts w:hAnsi="宋体"/>
          <w:color w:val="000000"/>
          <w:sz w:val="24"/>
          <w:szCs w:val="24"/>
        </w:rPr>
        <w:t>自本合同签订之日起，若甲方无故中途退货，应向乙方支付退货部分货款的</w:t>
      </w:r>
      <w:r>
        <w:rPr>
          <w:rFonts w:hAnsi="宋体"/>
          <w:color w:val="000000"/>
          <w:sz w:val="24"/>
          <w:szCs w:val="24"/>
          <w:u w:val="single"/>
        </w:rPr>
        <w:t xml:space="preserve">10 </w:t>
      </w:r>
      <w:r>
        <w:rPr>
          <w:rFonts w:hAnsi="宋体"/>
          <w:color w:val="000000"/>
          <w:sz w:val="24"/>
          <w:szCs w:val="24"/>
        </w:rPr>
        <w:t>%的违约金。</w:t>
      </w:r>
    </w:p>
    <w:p w14:paraId="422500BD">
      <w:pPr>
        <w:spacing w:line="360" w:lineRule="auto"/>
        <w:ind w:firstLine="480" w:firstLineChars="200"/>
        <w:rPr>
          <w:rFonts w:hAnsi="宋体"/>
          <w:color w:val="000000"/>
          <w:sz w:val="24"/>
          <w:szCs w:val="24"/>
        </w:rPr>
      </w:pPr>
      <w:r>
        <w:rPr>
          <w:rFonts w:hAnsi="宋体"/>
          <w:color w:val="000000"/>
          <w:sz w:val="24"/>
          <w:szCs w:val="24"/>
        </w:rPr>
        <w:t>4</w:t>
      </w:r>
      <w:r>
        <w:rPr>
          <w:rFonts w:hint="eastAsia" w:hAnsi="宋体"/>
          <w:color w:val="000000"/>
          <w:sz w:val="24"/>
          <w:szCs w:val="24"/>
          <w:lang w:eastAsia="zh-CN"/>
        </w:rPr>
        <w:t>.</w:t>
      </w:r>
      <w:r>
        <w:rPr>
          <w:rFonts w:hint="eastAsia" w:hAnsi="宋体"/>
          <w:color w:val="000000"/>
          <w:sz w:val="24"/>
          <w:szCs w:val="24"/>
        </w:rPr>
        <w:t>甲方应当按时向乙方支付货款，逾期付款的，应向乙方支付迟延履行的违约金，每日违约金按逾期付款金额的万分之一计算。</w:t>
      </w:r>
    </w:p>
    <w:p w14:paraId="6ABD22E5">
      <w:pPr>
        <w:spacing w:line="360" w:lineRule="auto"/>
        <w:ind w:firstLine="482" w:firstLineChars="200"/>
        <w:rPr>
          <w:rFonts w:hAnsi="宋体"/>
          <w:b/>
          <w:color w:val="000000"/>
          <w:sz w:val="24"/>
          <w:szCs w:val="24"/>
        </w:rPr>
      </w:pPr>
      <w:r>
        <w:rPr>
          <w:rFonts w:hint="eastAsia" w:hAnsi="宋体"/>
          <w:b/>
          <w:color w:val="000000"/>
          <w:sz w:val="24"/>
          <w:szCs w:val="24"/>
        </w:rPr>
        <w:t>第</w:t>
      </w:r>
      <w:r>
        <w:rPr>
          <w:rFonts w:hint="eastAsia" w:hAnsi="宋体"/>
          <w:b/>
          <w:color w:val="000000"/>
          <w:sz w:val="24"/>
          <w:szCs w:val="24"/>
          <w:lang w:val="en-US" w:eastAsia="zh-CN"/>
        </w:rPr>
        <w:t>九</w:t>
      </w:r>
      <w:r>
        <w:rPr>
          <w:rFonts w:hint="eastAsia" w:hAnsi="宋体"/>
          <w:b/>
          <w:color w:val="000000"/>
          <w:sz w:val="24"/>
          <w:szCs w:val="24"/>
        </w:rPr>
        <w:t>条：不可抗力：</w:t>
      </w:r>
    </w:p>
    <w:p w14:paraId="5186D828">
      <w:pPr>
        <w:spacing w:line="360" w:lineRule="auto"/>
        <w:ind w:firstLine="480" w:firstLineChars="200"/>
        <w:rPr>
          <w:rFonts w:hAnsi="宋体"/>
          <w:color w:val="000000"/>
          <w:sz w:val="24"/>
          <w:szCs w:val="24"/>
        </w:rPr>
      </w:pPr>
      <w:r>
        <w:rPr>
          <w:rFonts w:hint="eastAsia" w:hAnsi="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w:t>
      </w:r>
      <w:r>
        <w:rPr>
          <w:rFonts w:hint="eastAsia" w:hAnsi="宋体"/>
          <w:b/>
          <w:bCs/>
          <w:color w:val="000000"/>
          <w:sz w:val="24"/>
          <w:szCs w:val="24"/>
        </w:rPr>
        <w:t>六十</w:t>
      </w:r>
      <w:r>
        <w:rPr>
          <w:rFonts w:hint="eastAsia" w:hAnsi="宋体"/>
          <w:color w:val="000000"/>
          <w:sz w:val="24"/>
          <w:szCs w:val="24"/>
        </w:rPr>
        <w:t>个工作日内提供附有有关该事件的权威机关证明的书面材料，包括陈述迟延履行、部分履行或无法履行本合同义务的理由的说明书，方可免责。</w:t>
      </w:r>
    </w:p>
    <w:p w14:paraId="5644AAA0">
      <w:pPr>
        <w:spacing w:line="360" w:lineRule="auto"/>
        <w:ind w:firstLine="482" w:firstLineChars="200"/>
        <w:rPr>
          <w:rFonts w:hAnsi="宋体"/>
          <w:b/>
          <w:color w:val="000000"/>
          <w:sz w:val="24"/>
          <w:szCs w:val="24"/>
        </w:rPr>
      </w:pPr>
      <w:r>
        <w:rPr>
          <w:rFonts w:hint="eastAsia" w:hAnsi="宋体"/>
          <w:b/>
          <w:color w:val="000000"/>
          <w:sz w:val="24"/>
          <w:szCs w:val="24"/>
        </w:rPr>
        <w:t>第十条：纠纷的解决：</w:t>
      </w:r>
    </w:p>
    <w:p w14:paraId="34F9FF1C">
      <w:pPr>
        <w:spacing w:line="360" w:lineRule="auto"/>
        <w:ind w:firstLine="480" w:firstLineChars="200"/>
        <w:rPr>
          <w:rFonts w:hAnsi="宋体"/>
          <w:color w:val="000000"/>
          <w:sz w:val="24"/>
          <w:szCs w:val="24"/>
        </w:rPr>
      </w:pPr>
      <w:r>
        <w:rPr>
          <w:rFonts w:hint="eastAsia" w:hAnsi="宋体"/>
          <w:color w:val="000000"/>
          <w:sz w:val="24"/>
          <w:szCs w:val="24"/>
        </w:rPr>
        <w:t>本合同在履行过程中发生的与本合同有关的任何争议，由甲、乙双方先行友好协商解决，协商不成的，任何一方有权向甲方所在地人民法院提起诉讼。</w:t>
      </w:r>
    </w:p>
    <w:p w14:paraId="5065229D">
      <w:pPr>
        <w:spacing w:line="360" w:lineRule="auto"/>
        <w:ind w:left="472"/>
        <w:rPr>
          <w:rFonts w:hAnsi="宋体"/>
          <w:b/>
          <w:color w:val="000000"/>
          <w:sz w:val="24"/>
          <w:szCs w:val="24"/>
        </w:rPr>
      </w:pPr>
      <w:r>
        <w:rPr>
          <w:rFonts w:hint="eastAsia" w:hAnsi="宋体"/>
          <w:b/>
          <w:color w:val="000000"/>
          <w:sz w:val="24"/>
          <w:szCs w:val="24"/>
        </w:rPr>
        <w:t>第十</w:t>
      </w:r>
      <w:r>
        <w:rPr>
          <w:rFonts w:hint="eastAsia" w:hAnsi="宋体"/>
          <w:b/>
          <w:color w:val="000000"/>
          <w:sz w:val="24"/>
          <w:szCs w:val="24"/>
          <w:lang w:val="en-US" w:eastAsia="zh-CN"/>
        </w:rPr>
        <w:t>一</w:t>
      </w:r>
      <w:r>
        <w:rPr>
          <w:rFonts w:hint="eastAsia" w:hAnsi="宋体"/>
          <w:b/>
          <w:color w:val="000000"/>
          <w:sz w:val="24"/>
          <w:szCs w:val="24"/>
        </w:rPr>
        <w:t>条：以下资料为本合同不可分割部分，与本合同具有同等法律效力：</w:t>
      </w:r>
    </w:p>
    <w:p w14:paraId="2210CD31">
      <w:pPr>
        <w:spacing w:line="360" w:lineRule="auto"/>
        <w:ind w:left="480"/>
        <w:rPr>
          <w:rFonts w:hAnsi="宋体"/>
          <w:color w:val="000000"/>
          <w:sz w:val="24"/>
          <w:szCs w:val="24"/>
        </w:rPr>
      </w:pPr>
      <w:r>
        <w:rPr>
          <w:rFonts w:hint="eastAsia" w:hAnsi="宋体"/>
          <w:color w:val="000000"/>
          <w:sz w:val="24"/>
          <w:szCs w:val="24"/>
        </w:rPr>
        <w:t>1、本合同所涉产品的国家标准及乙方宣传标准；</w:t>
      </w:r>
    </w:p>
    <w:p w14:paraId="4DBB8701">
      <w:pPr>
        <w:spacing w:line="360" w:lineRule="auto"/>
        <w:ind w:left="480"/>
        <w:rPr>
          <w:rFonts w:hAnsi="宋体"/>
          <w:color w:val="000000"/>
          <w:sz w:val="24"/>
          <w:szCs w:val="24"/>
        </w:rPr>
      </w:pPr>
      <w:r>
        <w:rPr>
          <w:rFonts w:hint="eastAsia" w:hAnsi="宋体"/>
          <w:color w:val="000000"/>
          <w:sz w:val="24"/>
          <w:szCs w:val="24"/>
        </w:rPr>
        <w:t>2、本产品的详细资料；</w:t>
      </w:r>
    </w:p>
    <w:p w14:paraId="0C4F3A1E">
      <w:pPr>
        <w:spacing w:line="360" w:lineRule="auto"/>
        <w:ind w:left="480"/>
        <w:rPr>
          <w:rFonts w:hAnsi="宋体"/>
          <w:color w:val="000000"/>
          <w:sz w:val="24"/>
          <w:szCs w:val="24"/>
        </w:rPr>
      </w:pPr>
      <w:r>
        <w:rPr>
          <w:rFonts w:hint="eastAsia" w:hAnsi="宋体"/>
          <w:color w:val="000000"/>
          <w:sz w:val="24"/>
          <w:szCs w:val="24"/>
        </w:rPr>
        <w:t>3、招投标文件；</w:t>
      </w:r>
    </w:p>
    <w:p w14:paraId="652B8B6A">
      <w:pPr>
        <w:spacing w:line="360" w:lineRule="auto"/>
        <w:ind w:left="480"/>
        <w:rPr>
          <w:rFonts w:hAnsi="宋体"/>
          <w:color w:val="000000"/>
          <w:sz w:val="24"/>
          <w:szCs w:val="24"/>
        </w:rPr>
      </w:pPr>
      <w:r>
        <w:rPr>
          <w:rFonts w:hint="eastAsia" w:hAnsi="宋体"/>
          <w:color w:val="000000"/>
          <w:sz w:val="24"/>
          <w:szCs w:val="24"/>
        </w:rPr>
        <w:t>4、本套产品配置及配套设备零件报价详单；（附于合同后）</w:t>
      </w:r>
    </w:p>
    <w:p w14:paraId="0A81F9DF">
      <w:pPr>
        <w:spacing w:line="360" w:lineRule="auto"/>
        <w:ind w:left="480"/>
        <w:rPr>
          <w:rFonts w:hAnsi="宋体"/>
          <w:color w:val="000000"/>
          <w:sz w:val="24"/>
          <w:szCs w:val="24"/>
        </w:rPr>
      </w:pPr>
      <w:r>
        <w:rPr>
          <w:rFonts w:hint="eastAsia" w:hAnsi="宋体"/>
          <w:color w:val="000000"/>
          <w:sz w:val="24"/>
          <w:szCs w:val="24"/>
        </w:rPr>
        <w:t>5、本套产品配套耗材清单、报价详单。（附于合同后）</w:t>
      </w:r>
    </w:p>
    <w:p w14:paraId="6A068C2E">
      <w:pPr>
        <w:spacing w:line="360" w:lineRule="auto"/>
        <w:ind w:left="472"/>
        <w:rPr>
          <w:rFonts w:hAnsi="宋体"/>
          <w:color w:val="000000"/>
          <w:sz w:val="24"/>
          <w:szCs w:val="24"/>
        </w:rPr>
      </w:pPr>
      <w:r>
        <w:rPr>
          <w:rFonts w:hint="eastAsia" w:hAnsi="宋体"/>
          <w:b/>
          <w:color w:val="000000"/>
          <w:sz w:val="24"/>
          <w:szCs w:val="24"/>
        </w:rPr>
        <w:t>第十</w:t>
      </w:r>
      <w:r>
        <w:rPr>
          <w:rFonts w:hint="eastAsia" w:hAnsi="宋体"/>
          <w:b/>
          <w:color w:val="000000"/>
          <w:sz w:val="24"/>
          <w:szCs w:val="24"/>
          <w:lang w:val="en-US" w:eastAsia="zh-CN"/>
        </w:rPr>
        <w:t>二</w:t>
      </w:r>
      <w:r>
        <w:rPr>
          <w:rFonts w:hint="eastAsia" w:hAnsi="宋体"/>
          <w:b/>
          <w:color w:val="000000"/>
          <w:sz w:val="24"/>
          <w:szCs w:val="24"/>
        </w:rPr>
        <w:t>条</w:t>
      </w:r>
      <w:r>
        <w:rPr>
          <w:rFonts w:hint="eastAsia" w:hAnsi="宋体"/>
          <w:color w:val="000000"/>
          <w:sz w:val="24"/>
          <w:szCs w:val="24"/>
        </w:rPr>
        <w:t>：本合同一式</w:t>
      </w:r>
      <w:r>
        <w:rPr>
          <w:rFonts w:hint="eastAsia" w:hAnsi="宋体"/>
          <w:color w:val="000000"/>
          <w:sz w:val="24"/>
          <w:szCs w:val="24"/>
          <w:lang w:val="en-US" w:eastAsia="zh-CN"/>
        </w:rPr>
        <w:t>肆</w:t>
      </w:r>
      <w:r>
        <w:rPr>
          <w:rFonts w:hint="eastAsia" w:hAnsi="宋体"/>
          <w:color w:val="000000"/>
          <w:sz w:val="24"/>
          <w:szCs w:val="24"/>
        </w:rPr>
        <w:t>份，甲、乙双方各执</w:t>
      </w:r>
      <w:r>
        <w:rPr>
          <w:rFonts w:hint="eastAsia" w:hAnsi="宋体"/>
          <w:color w:val="000000"/>
          <w:sz w:val="24"/>
          <w:szCs w:val="24"/>
          <w:lang w:val="en-US" w:eastAsia="zh-CN"/>
        </w:rPr>
        <w:t>贰</w:t>
      </w:r>
      <w:r>
        <w:rPr>
          <w:rFonts w:hint="eastAsia" w:hAnsi="宋体"/>
          <w:color w:val="000000"/>
          <w:sz w:val="24"/>
          <w:szCs w:val="24"/>
        </w:rPr>
        <w:t>份，均具有同等法律效力。</w:t>
      </w:r>
    </w:p>
    <w:p w14:paraId="50C7E9A5">
      <w:pPr>
        <w:spacing w:line="360" w:lineRule="auto"/>
        <w:ind w:firstLine="424" w:firstLineChars="176"/>
        <w:rPr>
          <w:rFonts w:hAnsi="宋体"/>
          <w:color w:val="000000"/>
          <w:sz w:val="24"/>
          <w:szCs w:val="24"/>
        </w:rPr>
      </w:pPr>
      <w:r>
        <w:rPr>
          <w:rFonts w:hint="eastAsia" w:hAnsi="宋体"/>
          <w:b/>
          <w:color w:val="000000"/>
          <w:sz w:val="24"/>
          <w:szCs w:val="24"/>
        </w:rPr>
        <w:t>第十</w:t>
      </w:r>
      <w:r>
        <w:rPr>
          <w:rFonts w:hint="eastAsia" w:hAnsi="宋体"/>
          <w:b/>
          <w:color w:val="000000"/>
          <w:sz w:val="24"/>
          <w:szCs w:val="24"/>
          <w:lang w:val="en-US" w:eastAsia="zh-CN"/>
        </w:rPr>
        <w:t>三</w:t>
      </w:r>
      <w:r>
        <w:rPr>
          <w:rFonts w:hint="eastAsia" w:hAnsi="宋体"/>
          <w:b/>
          <w:color w:val="000000"/>
          <w:sz w:val="24"/>
          <w:szCs w:val="24"/>
        </w:rPr>
        <w:t>条</w:t>
      </w:r>
      <w:r>
        <w:rPr>
          <w:rFonts w:hint="eastAsia" w:hAnsi="宋体"/>
          <w:color w:val="000000"/>
          <w:sz w:val="24"/>
          <w:szCs w:val="24"/>
        </w:rPr>
        <w:t>：本合同未尽事宜，由甲、乙双方另行签订补充协议，补充协议作为合同附件与本合同具有同等法律效力。</w:t>
      </w:r>
    </w:p>
    <w:p w14:paraId="5CC503F0">
      <w:pPr>
        <w:spacing w:line="360" w:lineRule="auto"/>
        <w:ind w:left="472"/>
        <w:rPr>
          <w:rFonts w:hAnsi="宋体"/>
          <w:color w:val="000000"/>
          <w:sz w:val="24"/>
          <w:szCs w:val="24"/>
        </w:rPr>
      </w:pPr>
      <w:r>
        <w:rPr>
          <w:rFonts w:hint="eastAsia" w:hAnsi="宋体"/>
          <w:b/>
          <w:color w:val="000000"/>
          <w:sz w:val="24"/>
          <w:szCs w:val="24"/>
        </w:rPr>
        <w:t>第十</w:t>
      </w:r>
      <w:r>
        <w:rPr>
          <w:rFonts w:hint="eastAsia" w:hAnsi="宋体"/>
          <w:b/>
          <w:color w:val="000000"/>
          <w:sz w:val="24"/>
          <w:szCs w:val="24"/>
          <w:lang w:val="en-US" w:eastAsia="zh-CN"/>
        </w:rPr>
        <w:t>四</w:t>
      </w:r>
      <w:r>
        <w:rPr>
          <w:rFonts w:hint="eastAsia" w:hAnsi="宋体"/>
          <w:b/>
          <w:color w:val="000000"/>
          <w:sz w:val="24"/>
          <w:szCs w:val="24"/>
        </w:rPr>
        <w:t>条</w:t>
      </w:r>
      <w:r>
        <w:rPr>
          <w:rFonts w:hint="eastAsia" w:hAnsi="宋体"/>
          <w:color w:val="000000"/>
          <w:sz w:val="24"/>
          <w:szCs w:val="24"/>
        </w:rPr>
        <w:t>：本合同自甲、乙双方正式授权代表签字并加盖公章之日起生效。</w:t>
      </w:r>
    </w:p>
    <w:p w14:paraId="61A0C497">
      <w:pPr>
        <w:spacing w:line="360" w:lineRule="auto"/>
        <w:ind w:left="472"/>
        <w:rPr>
          <w:rFonts w:hAnsi="宋体"/>
          <w:color w:val="000000"/>
          <w:sz w:val="24"/>
          <w:szCs w:val="24"/>
        </w:rPr>
      </w:pPr>
      <w:r>
        <w:rPr>
          <w:rFonts w:hint="eastAsia" w:hAnsi="宋体"/>
          <w:b/>
          <w:color w:val="000000"/>
          <w:sz w:val="24"/>
          <w:szCs w:val="24"/>
        </w:rPr>
        <w:t>第十</w:t>
      </w:r>
      <w:r>
        <w:rPr>
          <w:rFonts w:hint="eastAsia" w:hAnsi="宋体"/>
          <w:b/>
          <w:color w:val="000000"/>
          <w:sz w:val="24"/>
          <w:szCs w:val="24"/>
          <w:lang w:val="en-US" w:eastAsia="zh-CN"/>
        </w:rPr>
        <w:t>五</w:t>
      </w:r>
      <w:r>
        <w:rPr>
          <w:rFonts w:hint="eastAsia" w:hAnsi="宋体"/>
          <w:b/>
          <w:color w:val="000000"/>
          <w:sz w:val="24"/>
          <w:szCs w:val="24"/>
        </w:rPr>
        <w:t>条</w:t>
      </w:r>
      <w:r>
        <w:rPr>
          <w:rFonts w:hint="eastAsia" w:hAnsi="宋体"/>
          <w:color w:val="000000"/>
          <w:sz w:val="24"/>
          <w:szCs w:val="24"/>
        </w:rPr>
        <w:t>：本合同有效期自生效之日起至合同执行完毕时止。</w:t>
      </w:r>
    </w:p>
    <w:p w14:paraId="46BB4521">
      <w:pPr>
        <w:spacing w:line="360" w:lineRule="auto"/>
        <w:ind w:left="472"/>
        <w:rPr>
          <w:rFonts w:hAnsi="宋体"/>
          <w:b/>
          <w:color w:val="000000"/>
          <w:sz w:val="24"/>
          <w:szCs w:val="24"/>
        </w:rPr>
      </w:pPr>
      <w:r>
        <w:rPr>
          <w:rFonts w:hint="eastAsia" w:hAnsi="宋体"/>
          <w:b/>
          <w:color w:val="000000"/>
          <w:sz w:val="24"/>
          <w:szCs w:val="24"/>
        </w:rPr>
        <w:t>第十</w:t>
      </w:r>
      <w:r>
        <w:rPr>
          <w:rFonts w:hint="eastAsia" w:hAnsi="宋体"/>
          <w:b/>
          <w:color w:val="000000"/>
          <w:sz w:val="24"/>
          <w:szCs w:val="24"/>
          <w:lang w:val="en-US" w:eastAsia="zh-CN"/>
        </w:rPr>
        <w:t>六</w:t>
      </w:r>
      <w:r>
        <w:rPr>
          <w:rFonts w:hint="eastAsia" w:hAnsi="宋体"/>
          <w:b/>
          <w:color w:val="000000"/>
          <w:sz w:val="24"/>
          <w:szCs w:val="24"/>
        </w:rPr>
        <w:t>条：</w:t>
      </w:r>
      <w:r>
        <w:rPr>
          <w:rFonts w:hint="eastAsia" w:hAnsi="宋体"/>
          <w:color w:val="000000"/>
          <w:sz w:val="24"/>
          <w:szCs w:val="24"/>
        </w:rPr>
        <w:t>本合同应当按照中华人民共和国的现行法律、法规进行解释。</w:t>
      </w:r>
    </w:p>
    <w:p w14:paraId="575669FA">
      <w:pPr>
        <w:spacing w:line="360" w:lineRule="auto"/>
        <w:jc w:val="center"/>
        <w:rPr>
          <w:rFonts w:hAnsi="宋体"/>
          <w:b/>
          <w:color w:val="000000"/>
          <w:sz w:val="24"/>
          <w:szCs w:val="24"/>
        </w:rPr>
      </w:pPr>
      <w:r>
        <w:rPr>
          <w:rFonts w:hint="eastAsia" w:hAnsi="宋体"/>
          <w:b/>
          <w:color w:val="000000"/>
          <w:sz w:val="24"/>
          <w:szCs w:val="24"/>
        </w:rPr>
        <w:t>（本页以下无正文）</w:t>
      </w:r>
    </w:p>
    <w:p w14:paraId="4FDFD9DD">
      <w:pPr>
        <w:spacing w:line="360" w:lineRule="auto"/>
        <w:rPr>
          <w:rFonts w:hAnsi="宋体"/>
          <w:color w:val="000000"/>
          <w:sz w:val="24"/>
          <w:szCs w:val="24"/>
        </w:rPr>
      </w:pPr>
      <w:r>
        <w:rPr>
          <w:rFonts w:hint="eastAsia" w:hAnsi="宋体"/>
          <w:b/>
          <w:color w:val="000000"/>
          <w:sz w:val="24"/>
          <w:szCs w:val="24"/>
        </w:rPr>
        <w:t>甲方（盖章）：</w:t>
      </w:r>
      <w:r>
        <w:rPr>
          <w:rFonts w:hint="eastAsia" w:hAnsi="宋体"/>
          <w:color w:val="000000"/>
          <w:sz w:val="24"/>
          <w:szCs w:val="24"/>
        </w:rPr>
        <w:t xml:space="preserve">陕西中医药大学第二附属医院     </w:t>
      </w:r>
      <w:r>
        <w:rPr>
          <w:rFonts w:hint="eastAsia" w:hAnsi="宋体"/>
          <w:b/>
          <w:color w:val="000000"/>
          <w:sz w:val="24"/>
          <w:szCs w:val="24"/>
        </w:rPr>
        <w:t>乙方（盖章）：</w:t>
      </w:r>
    </w:p>
    <w:p w14:paraId="2A706037">
      <w:pPr>
        <w:spacing w:line="360" w:lineRule="auto"/>
        <w:ind w:firstLine="240" w:firstLineChars="100"/>
        <w:rPr>
          <w:rFonts w:hAnsi="宋体"/>
          <w:color w:val="000000"/>
          <w:sz w:val="24"/>
          <w:szCs w:val="24"/>
        </w:rPr>
      </w:pPr>
      <w:r>
        <w:rPr>
          <w:rFonts w:hint="eastAsia" w:hAnsi="宋体"/>
          <w:color w:val="000000"/>
          <w:sz w:val="24"/>
          <w:szCs w:val="24"/>
        </w:rPr>
        <w:t>地址：</w:t>
      </w:r>
      <w:r>
        <w:rPr>
          <w:rFonts w:hint="eastAsia" w:hAnsi="宋体"/>
          <w:color w:val="000000"/>
          <w:sz w:val="24"/>
          <w:szCs w:val="24"/>
          <w:lang w:val="en-US" w:eastAsia="zh-CN"/>
        </w:rPr>
        <w:t xml:space="preserve">                  </w:t>
      </w: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 xml:space="preserve">地址： </w:t>
      </w:r>
    </w:p>
    <w:p w14:paraId="020C32D5">
      <w:pPr>
        <w:spacing w:line="360" w:lineRule="auto"/>
        <w:ind w:firstLine="5760" w:firstLineChars="2400"/>
        <w:rPr>
          <w:rFonts w:hAnsi="宋体"/>
          <w:color w:val="000000"/>
          <w:sz w:val="24"/>
          <w:szCs w:val="24"/>
        </w:rPr>
      </w:pPr>
      <w:r>
        <w:rPr>
          <w:rFonts w:hint="eastAsia" w:hAnsi="宋体"/>
          <w:color w:val="000000"/>
          <w:sz w:val="24"/>
          <w:szCs w:val="24"/>
        </w:rPr>
        <w:t>账号：</w:t>
      </w:r>
    </w:p>
    <w:p w14:paraId="127D98A2">
      <w:pPr>
        <w:spacing w:line="360" w:lineRule="auto"/>
        <w:ind w:firstLine="5760" w:firstLineChars="2400"/>
        <w:rPr>
          <w:rFonts w:hAnsi="宋体"/>
          <w:color w:val="000000"/>
          <w:sz w:val="24"/>
          <w:szCs w:val="24"/>
        </w:rPr>
      </w:pPr>
      <w:r>
        <w:rPr>
          <w:rFonts w:hint="eastAsia" w:hAnsi="宋体"/>
          <w:color w:val="000000"/>
          <w:sz w:val="24"/>
          <w:szCs w:val="24"/>
        </w:rPr>
        <w:t>开户：</w:t>
      </w:r>
    </w:p>
    <w:p w14:paraId="1B3AFEB8">
      <w:pPr>
        <w:spacing w:line="360" w:lineRule="auto"/>
        <w:ind w:firstLine="240" w:firstLineChars="100"/>
        <w:rPr>
          <w:rFonts w:hAnsi="宋体"/>
          <w:color w:val="000000"/>
          <w:sz w:val="24"/>
          <w:szCs w:val="24"/>
        </w:rPr>
      </w:pPr>
      <w:r>
        <w:rPr>
          <w:rFonts w:hint="eastAsia" w:hAnsi="宋体"/>
          <w:color w:val="000000"/>
          <w:sz w:val="24"/>
          <w:szCs w:val="24"/>
        </w:rPr>
        <w:t xml:space="preserve">主 管 领 导：                             </w:t>
      </w:r>
      <w:r>
        <w:rPr>
          <w:rFonts w:hAnsi="宋体"/>
          <w:color w:val="000000"/>
          <w:sz w:val="24"/>
          <w:szCs w:val="24"/>
        </w:rPr>
        <w:t xml:space="preserve"> </w:t>
      </w:r>
      <w:r>
        <w:rPr>
          <w:rFonts w:hint="eastAsia" w:hAnsi="宋体"/>
          <w:color w:val="000000"/>
          <w:sz w:val="24"/>
          <w:szCs w:val="24"/>
        </w:rPr>
        <w:t xml:space="preserve">法定代表人（签章）                 </w:t>
      </w:r>
    </w:p>
    <w:p w14:paraId="663FA87F">
      <w:pPr>
        <w:spacing w:line="360" w:lineRule="auto"/>
        <w:ind w:left="240"/>
        <w:rPr>
          <w:rFonts w:hAnsi="宋体"/>
          <w:color w:val="000000"/>
          <w:sz w:val="24"/>
          <w:szCs w:val="24"/>
        </w:rPr>
      </w:pPr>
      <w:r>
        <w:rPr>
          <w:rFonts w:hint="eastAsia" w:hAnsi="宋体"/>
          <w:color w:val="000000"/>
          <w:sz w:val="24"/>
          <w:szCs w:val="24"/>
        </w:rPr>
        <w:t xml:space="preserve">经   办  人：                            </w:t>
      </w:r>
      <w:r>
        <w:rPr>
          <w:rFonts w:hAnsi="宋体"/>
          <w:color w:val="000000"/>
          <w:sz w:val="24"/>
          <w:szCs w:val="24"/>
        </w:rPr>
        <w:t xml:space="preserve"> </w:t>
      </w:r>
      <w:r>
        <w:rPr>
          <w:rFonts w:hint="eastAsia" w:hAnsi="宋体"/>
          <w:color w:val="000000"/>
          <w:sz w:val="24"/>
          <w:szCs w:val="24"/>
        </w:rPr>
        <w:t xml:space="preserve"> 委托代理人：</w:t>
      </w:r>
    </w:p>
    <w:p w14:paraId="1F3F7DDA">
      <w:pPr>
        <w:spacing w:line="360" w:lineRule="auto"/>
        <w:ind w:left="240"/>
        <w:rPr>
          <w:rFonts w:hAnsi="宋体"/>
          <w:color w:val="000000"/>
          <w:sz w:val="24"/>
          <w:szCs w:val="24"/>
        </w:rPr>
      </w:pPr>
      <w:r>
        <w:rPr>
          <w:rFonts w:hint="eastAsia" w:hAnsi="宋体"/>
          <w:color w:val="000000"/>
          <w:sz w:val="24"/>
          <w:szCs w:val="24"/>
        </w:rPr>
        <w:t>电话：</w:t>
      </w:r>
      <w:r>
        <w:rPr>
          <w:rFonts w:hint="eastAsia" w:hAnsi="宋体"/>
          <w:color w:val="000000"/>
          <w:sz w:val="24"/>
          <w:szCs w:val="24"/>
          <w:lang w:val="en-US" w:eastAsia="zh-CN"/>
        </w:rPr>
        <w:t xml:space="preserve">             </w:t>
      </w:r>
      <w:r>
        <w:rPr>
          <w:rFonts w:hint="eastAsia" w:hAnsi="宋体"/>
          <w:color w:val="000000"/>
          <w:sz w:val="24"/>
          <w:szCs w:val="24"/>
        </w:rPr>
        <w:t xml:space="preserve">                  </w:t>
      </w:r>
      <w:r>
        <w:rPr>
          <w:rFonts w:hAnsi="宋体"/>
          <w:color w:val="000000"/>
          <w:sz w:val="24"/>
          <w:szCs w:val="24"/>
        </w:rPr>
        <w:t xml:space="preserve">      </w:t>
      </w:r>
      <w:r>
        <w:rPr>
          <w:rFonts w:hint="eastAsia" w:hAnsi="宋体"/>
          <w:color w:val="000000"/>
          <w:sz w:val="24"/>
          <w:szCs w:val="24"/>
        </w:rPr>
        <w:t>电话：</w:t>
      </w:r>
    </w:p>
    <w:p w14:paraId="54A39B41">
      <w:pPr>
        <w:spacing w:line="360" w:lineRule="auto"/>
        <w:ind w:left="240" w:firstLine="960" w:firstLineChars="400"/>
        <w:rPr>
          <w:rFonts w:hAnsi="宋体"/>
          <w:color w:val="000000"/>
          <w:sz w:val="24"/>
          <w:szCs w:val="24"/>
        </w:rPr>
      </w:pPr>
      <w:r>
        <w:rPr>
          <w:rFonts w:hint="eastAsia" w:hAnsi="宋体"/>
          <w:color w:val="000000"/>
          <w:sz w:val="24"/>
          <w:szCs w:val="24"/>
        </w:rPr>
        <w:t>年     月    日                           年    月     日</w:t>
      </w:r>
    </w:p>
    <w:p w14:paraId="0F9D0139">
      <w:pPr>
        <w:pStyle w:val="2"/>
        <w:rPr>
          <w:rFonts w:hint="eastAsia" w:ascii="黑体" w:hAnsi="黑体" w:eastAsia="黑体" w:cs="黑体"/>
          <w:b w:val="0"/>
          <w:bCs w:val="0"/>
          <w:sz w:val="32"/>
          <w:szCs w:val="32"/>
          <w:lang w:val="en-US" w:eastAsia="zh-CN"/>
        </w:rPr>
      </w:pPr>
    </w:p>
    <w:p w14:paraId="785F64DF">
      <w:pPr>
        <w:rPr>
          <w:rFonts w:hint="eastAsia"/>
          <w:lang w:val="en-US" w:eastAsia="zh-CN"/>
        </w:rPr>
        <w:sectPr>
          <w:pgSz w:w="11906" w:h="16838"/>
          <w:pgMar w:top="1440" w:right="1800" w:bottom="1440" w:left="1800" w:header="851" w:footer="992" w:gutter="0"/>
          <w:pgNumType w:fmt="decimal"/>
          <w:cols w:space="720" w:num="1"/>
          <w:docGrid w:type="lines" w:linePitch="312" w:charSpace="0"/>
        </w:sect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有下列情形之一者，其投标保证金不予退还，情节严重的，由医院将其列入不良行为</w:t>
      </w:r>
      <w:r>
        <w:rPr>
          <w:rStyle w:val="33"/>
          <w:rFonts w:hint="eastAsia" w:ascii="宋体" w:hAnsi="宋体" w:cs="宋体"/>
          <w:bCs/>
          <w:sz w:val="24"/>
          <w:szCs w:val="24"/>
          <w:highlight w:val="none"/>
          <w:lang w:eastAsia="zh-CN"/>
        </w:rPr>
        <w:t>记录</w:t>
      </w:r>
      <w:r>
        <w:rPr>
          <w:rStyle w:val="33"/>
          <w:rFonts w:hint="eastAsia" w:ascii="宋体" w:hAnsi="宋体" w:eastAsia="宋体" w:cs="宋体"/>
          <w:bCs/>
          <w:sz w:val="24"/>
          <w:szCs w:val="24"/>
          <w:highlight w:val="none"/>
        </w:rPr>
        <w:t xml:space="preserve">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SZRFYZB202503-070</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新老院裸光纤服务采购项目</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cs="宋体"/>
          <w:b/>
          <w:sz w:val="28"/>
          <w:szCs w:val="28"/>
          <w:highlight w:val="none"/>
          <w:lang w:val="en-US" w:eastAsia="zh-CN"/>
        </w:rPr>
        <w:t>签字或盖</w:t>
      </w:r>
      <w:r>
        <w:rPr>
          <w:rStyle w:val="33"/>
          <w:rFonts w:hint="eastAsia" w:ascii="宋体" w:hAnsi="宋体" w:eastAsia="宋体" w:cs="宋体"/>
          <w:b/>
          <w:sz w:val="28"/>
          <w:szCs w:val="28"/>
          <w:highlight w:val="none"/>
          <w:lang w:val="en-US" w:eastAsia="zh-CN"/>
        </w:rPr>
        <w:t>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14"/>
        <w:rPr>
          <w:rStyle w:val="33"/>
          <w:rFonts w:hint="eastAsia" w:ascii="宋体" w:hAnsi="宋体" w:eastAsia="宋体" w:cs="宋体"/>
          <w:color w:val="000000"/>
          <w:kern w:val="0"/>
          <w:sz w:val="24"/>
          <w:szCs w:val="24"/>
          <w:highlight w:val="none"/>
        </w:rPr>
      </w:pPr>
    </w:p>
    <w:p w14:paraId="51344870">
      <w:pPr>
        <w:pStyle w:val="14"/>
        <w:rPr>
          <w:rStyle w:val="33"/>
          <w:rFonts w:hint="eastAsia" w:ascii="宋体" w:hAnsi="宋体" w:eastAsia="宋体" w:cs="宋体"/>
          <w:color w:val="000000"/>
          <w:kern w:val="0"/>
          <w:sz w:val="24"/>
          <w:szCs w:val="24"/>
          <w:highlight w:val="none"/>
        </w:rPr>
      </w:pPr>
    </w:p>
    <w:p w14:paraId="613E0ACE">
      <w:pPr>
        <w:pStyle w:val="14"/>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新老院裸光纤服务采购项目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SZRFYZB202503-070</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w:t>
      </w:r>
      <w:r>
        <w:rPr>
          <w:rStyle w:val="33"/>
          <w:rFonts w:hint="eastAsia" w:ascii="宋体" w:hAnsi="宋体" w:cs="宋体"/>
          <w:sz w:val="24"/>
          <w:szCs w:val="24"/>
          <w:highlight w:val="none"/>
          <w:lang w:eastAsia="zh-CN"/>
        </w:rPr>
        <w:t>知悉</w:t>
      </w:r>
      <w:r>
        <w:rPr>
          <w:rStyle w:val="33"/>
          <w:rFonts w:hint="eastAsia" w:ascii="宋体" w:hAnsi="宋体" w:eastAsia="宋体" w:cs="宋体"/>
          <w:sz w:val="24"/>
          <w:szCs w:val="24"/>
          <w:highlight w:val="none"/>
        </w:rPr>
        <w:t>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磋商文件作出</w:t>
      </w:r>
      <w:r>
        <w:rPr>
          <w:rStyle w:val="33"/>
          <w:rFonts w:hint="eastAsia" w:ascii="宋体" w:hAnsi="宋体" w:eastAsia="宋体" w:cs="宋体"/>
          <w:sz w:val="24"/>
          <w:szCs w:val="24"/>
          <w:highlight w:val="none"/>
        </w:rPr>
        <w:t>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cs="宋体"/>
          <w:sz w:val="24"/>
          <w:szCs w:val="24"/>
          <w:highlight w:val="none"/>
          <w:lang w:eastAsia="zh-CN"/>
        </w:rPr>
        <w:t>账</w:t>
      </w:r>
      <w:r>
        <w:rPr>
          <w:rStyle w:val="33"/>
          <w:rFonts w:hint="eastAsia" w:ascii="宋体" w:hAnsi="宋体" w:eastAsia="宋体" w:cs="宋体"/>
          <w:sz w:val="24"/>
          <w:szCs w:val="24"/>
          <w:highlight w:val="none"/>
        </w:rPr>
        <w:t xml:space="preserve">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94663926"/>
      <w:bookmarkStart w:id="9" w:name="_Toc193126889"/>
      <w:bookmarkStart w:id="10" w:name="_Toc188808840"/>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新老院裸光纤服务采购项目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SZRFYZB202503-070</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所投标段</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bCs/>
                <w:sz w:val="24"/>
                <w:szCs w:val="24"/>
                <w:highlight w:val="none"/>
                <w:lang w:val="en-US" w:eastAsia="zh-CN"/>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服务期（年）</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highlight w:val="none"/>
          <w:shd w:val="clear" w:color="auto" w:fill="auto"/>
          <w:lang w:val="en-US" w:eastAsia="zh-CN" w:bidi="ar"/>
        </w:rPr>
        <w:t>以上报价</w:t>
      </w:r>
      <w:r>
        <w:rPr>
          <w:rFonts w:hint="eastAsia" w:ascii="宋体" w:hAnsi="宋体" w:eastAsia="宋体" w:cs="宋体"/>
          <w:b w:val="0"/>
          <w:bCs w:val="0"/>
          <w:color w:val="auto"/>
          <w:kern w:val="0"/>
          <w:sz w:val="24"/>
          <w:szCs w:val="24"/>
          <w:highlight w:val="none"/>
          <w:shd w:val="clear" w:color="auto" w:fill="auto"/>
          <w:lang w:val="en-US" w:eastAsia="zh-CN" w:bidi="ar"/>
        </w:rPr>
        <w:t>包括但不限于</w:t>
      </w:r>
      <w:r>
        <w:rPr>
          <w:rFonts w:hint="eastAsia" w:ascii="宋体" w:hAnsi="宋体" w:eastAsia="宋体" w:cs="宋体"/>
          <w:color w:val="000000"/>
          <w:sz w:val="24"/>
          <w:szCs w:val="24"/>
          <w:highlight w:val="none"/>
        </w:rPr>
        <w:t>为完成</w:t>
      </w:r>
      <w:r>
        <w:rPr>
          <w:rFonts w:hint="eastAsia" w:ascii="宋体" w:hAnsi="宋体" w:cs="宋体"/>
          <w:color w:val="000000"/>
          <w:sz w:val="24"/>
          <w:szCs w:val="24"/>
          <w:highlight w:val="none"/>
          <w:lang w:val="en-US" w:eastAsia="zh-CN"/>
        </w:rPr>
        <w:t>本项目</w:t>
      </w:r>
      <w:r>
        <w:rPr>
          <w:rFonts w:hint="eastAsia" w:ascii="宋体" w:hAnsi="宋体" w:eastAsia="宋体" w:cs="宋体"/>
          <w:color w:val="000000"/>
          <w:sz w:val="24"/>
          <w:szCs w:val="24"/>
          <w:highlight w:val="none"/>
        </w:rPr>
        <w:t>所需要的全部费用</w:t>
      </w:r>
      <w:r>
        <w:rPr>
          <w:rFonts w:hint="eastAsia" w:ascii="宋体" w:hAnsi="宋体" w:eastAsia="宋体" w:cs="宋体"/>
          <w:sz w:val="24"/>
          <w:szCs w:val="24"/>
          <w:highlight w:val="none"/>
        </w:rPr>
        <w:t>。</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新老院裸光纤服务采购项目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SZRFYZB202503-070</w:t>
      </w:r>
      <w:r>
        <w:rPr>
          <w:rFonts w:hint="eastAsia" w:ascii="宋体" w:hAnsi="宋体" w:eastAsia="宋体" w:cs="宋体"/>
          <w:b/>
          <w:snapToGrid w:val="0"/>
          <w:kern w:val="0"/>
          <w:sz w:val="24"/>
          <w:szCs w:val="24"/>
          <w:highlight w:val="none"/>
        </w:rPr>
        <w:t xml:space="preserve"> </w:t>
      </w:r>
    </w:p>
    <w:tbl>
      <w:tblPr>
        <w:tblStyle w:val="22"/>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759478D7">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7C94099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6DF3F6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4F02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CE860B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CED657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AF2348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A27F510">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27A7CAF">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7894D9">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33EDAC5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4C545A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4F84F9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7D329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2F95B4D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FA87BC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4E29D1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0F6786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A4E3C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0E62C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7668F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34F5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3A3EF2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081B7D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CB3D7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3F9C6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4D50D2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AD2926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0FF8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35E67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E8D1B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EE15B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08676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92DA3F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853AC3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B738B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336684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A28A6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5670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1D146F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E4993A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67B60E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DD8EA6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C2D6F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BEC59C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6F5BB2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2777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E966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8D274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2F1E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9E8D33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1D346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56FBA2F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A3F94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656FE6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1652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5536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D0202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64BD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FC958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49C9A32">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3B48926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BB93D1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1CB3B6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1423C7B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67521217">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新老院裸光纤服务采购项目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SZRFYZB202503-070</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3126887"/>
      <w:bookmarkStart w:id="14" w:name="_Toc194663924"/>
      <w:bookmarkStart w:id="15" w:name="_Toc193187103"/>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47261885"/>
      <w:bookmarkStart w:id="17" w:name="_Toc47418731"/>
      <w:bookmarkStart w:id="18" w:name="_Toc193187104"/>
      <w:bookmarkStart w:id="19" w:name="_Toc188808839"/>
      <w:bookmarkStart w:id="20" w:name="_Toc47418938"/>
      <w:bookmarkStart w:id="21" w:name="_Toc47261690"/>
      <w:bookmarkStart w:id="22" w:name="_Toc47262069"/>
      <w:bookmarkStart w:id="23" w:name="_Toc194663925"/>
      <w:bookmarkStart w:id="24" w:name="_Toc48995851"/>
      <w:bookmarkStart w:id="25" w:name="_Toc47418255"/>
      <w:bookmarkStart w:id="26" w:name="_Toc49019497"/>
      <w:bookmarkStart w:id="27" w:name="_Toc193126888"/>
      <w:bookmarkStart w:id="28" w:name="_Toc49019236"/>
      <w:bookmarkStart w:id="29" w:name="_Toc48791235"/>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6"/>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6"/>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6"/>
        <w:rPr>
          <w:rFonts w:hint="eastAsia" w:ascii="宋体" w:hAnsi="宋体" w:eastAsia="宋体" w:cs="宋体"/>
          <w:sz w:val="24"/>
          <w:szCs w:val="24"/>
          <w:lang w:val="en-US" w:eastAsia="zh-CN"/>
        </w:rPr>
      </w:pPr>
    </w:p>
    <w:p w14:paraId="10D7F8D7">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eastAsia="zh-CN"/>
        </w:rPr>
        <w:t>不再提供</w:t>
      </w:r>
      <w:r>
        <w:rPr>
          <w:rFonts w:hint="eastAsia" w:ascii="宋体" w:hAnsi="宋体" w:eastAsia="宋体" w:cs="宋体"/>
          <w:sz w:val="24"/>
          <w:szCs w:val="24"/>
          <w:highlight w:val="none"/>
        </w:rPr>
        <w:t>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6"/>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6"/>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8044"/>
      <w:bookmarkStart w:id="31" w:name="_Toc13312"/>
      <w:bookmarkStart w:id="32" w:name="_Toc17482"/>
      <w:bookmarkStart w:id="33" w:name="_Toc19326"/>
      <w:bookmarkStart w:id="34" w:name="_Toc15591"/>
      <w:bookmarkStart w:id="35" w:name="_Toc12408"/>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4050"/>
      <w:bookmarkStart w:id="38" w:name="_Toc7264"/>
      <w:bookmarkStart w:id="39" w:name="_Toc2556"/>
      <w:bookmarkStart w:id="40" w:name="_Toc15794"/>
      <w:bookmarkStart w:id="41" w:name="_Toc26876"/>
      <w:bookmarkStart w:id="42" w:name="_Toc724"/>
      <w:bookmarkStart w:id="43" w:name="_Toc56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新老院裸光纤服务采购项目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3854"/>
      <w:bookmarkStart w:id="45" w:name="_Toc6456"/>
      <w:bookmarkStart w:id="46"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新老院裸光纤服务采购项目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SZRFYZB202503-070</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6"/>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6"/>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6"/>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3090"/>
      <w:bookmarkStart w:id="49" w:name="_Toc12007"/>
      <w:bookmarkStart w:id="50" w:name="_Toc14564"/>
      <w:bookmarkStart w:id="51" w:name="_Toc25983"/>
      <w:bookmarkStart w:id="52" w:name="_Toc23076"/>
      <w:bookmarkStart w:id="53" w:name="_Toc15773"/>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11275"/>
      <w:bookmarkStart w:id="55" w:name="_Toc26760"/>
      <w:bookmarkStart w:id="56" w:name="_Toc952"/>
      <w:bookmarkStart w:id="57" w:name="_Toc21260"/>
      <w:bookmarkStart w:id="58" w:name="_Toc15131"/>
      <w:bookmarkStart w:id="59" w:name="_Toc10651"/>
      <w:bookmarkStart w:id="60" w:name="_Toc22023"/>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7"/>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7"/>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7"/>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w:t>
      </w:r>
      <w:r>
        <w:rPr>
          <w:rFonts w:hint="eastAsia" w:ascii="宋体" w:hAnsi="宋体" w:cs="宋体"/>
          <w:color w:val="000000" w:themeColor="text1"/>
          <w:sz w:val="21"/>
          <w:szCs w:val="21"/>
          <w:highlight w:val="none"/>
          <w:lang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以上或者其持有的股份占股份有限公司股份总额</w:t>
      </w:r>
      <w:r>
        <w:rPr>
          <w:rFonts w:hint="eastAsia" w:ascii="宋体" w:hAnsi="宋体" w:cs="宋体"/>
          <w:color w:val="000000" w:themeColor="text1"/>
          <w:sz w:val="21"/>
          <w:szCs w:val="21"/>
          <w:highlight w:val="none"/>
          <w:lang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以上的股东；出资额或者持有股份的比例虽然不足</w:t>
      </w:r>
      <w:r>
        <w:rPr>
          <w:rFonts w:hint="eastAsia" w:ascii="宋体" w:hAnsi="宋体" w:cs="宋体"/>
          <w:color w:val="000000" w:themeColor="text1"/>
          <w:sz w:val="21"/>
          <w:szCs w:val="21"/>
          <w:highlight w:val="none"/>
          <w:lang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w:t>
      </w:r>
      <w:bookmarkStart w:id="61" w:name="_GoBack"/>
      <w:r>
        <w:rPr>
          <w:rFonts w:hint="eastAsia" w:ascii="宋体" w:hAnsi="宋体" w:eastAsia="宋体" w:cs="宋体"/>
          <w:color w:val="000000" w:themeColor="text1"/>
          <w:sz w:val="21"/>
          <w:szCs w:val="21"/>
          <w:highlight w:val="none"/>
          <w14:textFill>
            <w14:solidFill>
              <w14:schemeClr w14:val="tx1"/>
            </w14:solidFill>
          </w14:textFill>
        </w:rPr>
        <w:t>“/</w:t>
      </w:r>
      <w:bookmarkEnd w:id="61"/>
      <w:r>
        <w:rPr>
          <w:rFonts w:hint="eastAsia" w:ascii="宋体" w:hAnsi="宋体" w:eastAsia="宋体" w:cs="宋体"/>
          <w:color w:val="000000" w:themeColor="text1"/>
          <w:sz w:val="21"/>
          <w:szCs w:val="21"/>
          <w:highlight w:val="none"/>
          <w14:textFill>
            <w14:solidFill>
              <w14:schemeClr w14:val="tx1"/>
            </w14:solidFill>
          </w14:textFill>
        </w:rPr>
        <w:t>”。供应商不存在直接管理关系的，则在“直接管理关系单位名称”中填“无”或“/”。</w:t>
      </w:r>
    </w:p>
    <w:p w14:paraId="26E89BB7">
      <w:pPr>
        <w:pStyle w:val="7"/>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7"/>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新老院裸光纤服务采购项目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SZRFYZB202503-070</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6"/>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6"/>
        <w:rPr>
          <w:rFonts w:hint="eastAsia"/>
        </w:rPr>
      </w:pPr>
    </w:p>
    <w:p w14:paraId="7CB1DAA6">
      <w:pPr>
        <w:pStyle w:val="7"/>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14"/>
        <w:rPr>
          <w:rFonts w:hint="eastAsia" w:ascii="宋体" w:hAnsi="宋体" w:eastAsia="宋体" w:cs="宋体"/>
          <w:bCs/>
          <w:sz w:val="24"/>
          <w:szCs w:val="24"/>
          <w:highlight w:val="none"/>
        </w:rPr>
      </w:pPr>
    </w:p>
    <w:p w14:paraId="433D1B63">
      <w:pPr>
        <w:pStyle w:val="14"/>
        <w:rPr>
          <w:rFonts w:hint="eastAsia" w:ascii="宋体" w:hAnsi="宋体" w:eastAsia="宋体" w:cs="宋体"/>
          <w:bCs/>
          <w:sz w:val="24"/>
          <w:szCs w:val="24"/>
          <w:highlight w:val="none"/>
        </w:rPr>
      </w:pPr>
    </w:p>
    <w:p w14:paraId="6BED52A7">
      <w:pPr>
        <w:pStyle w:val="14"/>
        <w:rPr>
          <w:rFonts w:hint="eastAsia" w:ascii="宋体" w:hAnsi="宋体" w:eastAsia="宋体" w:cs="宋体"/>
          <w:bCs/>
          <w:sz w:val="24"/>
          <w:szCs w:val="24"/>
          <w:highlight w:val="none"/>
        </w:rPr>
      </w:pPr>
    </w:p>
    <w:p w14:paraId="49685341">
      <w:pPr>
        <w:pStyle w:val="14"/>
        <w:rPr>
          <w:rFonts w:hint="eastAsia" w:ascii="宋体" w:hAnsi="宋体" w:eastAsia="宋体" w:cs="宋体"/>
          <w:bCs/>
          <w:sz w:val="24"/>
          <w:szCs w:val="24"/>
          <w:highlight w:val="none"/>
        </w:rPr>
      </w:pPr>
    </w:p>
    <w:p w14:paraId="4AAB3078">
      <w:pPr>
        <w:pStyle w:val="14"/>
        <w:rPr>
          <w:rFonts w:hint="eastAsia" w:ascii="宋体" w:hAnsi="宋体" w:eastAsia="宋体" w:cs="宋体"/>
          <w:bCs/>
          <w:sz w:val="24"/>
          <w:szCs w:val="24"/>
          <w:highlight w:val="none"/>
        </w:rPr>
      </w:pPr>
    </w:p>
    <w:p w14:paraId="488F776D">
      <w:pPr>
        <w:pStyle w:val="14"/>
        <w:rPr>
          <w:rFonts w:hint="eastAsia" w:ascii="宋体" w:hAnsi="宋体" w:eastAsia="宋体" w:cs="宋体"/>
          <w:bCs/>
          <w:sz w:val="24"/>
          <w:szCs w:val="24"/>
          <w:highlight w:val="none"/>
        </w:rPr>
      </w:pPr>
    </w:p>
    <w:p w14:paraId="5FF86B6A">
      <w:pPr>
        <w:pStyle w:val="14"/>
        <w:rPr>
          <w:rFonts w:hint="eastAsia" w:ascii="宋体" w:hAnsi="宋体" w:eastAsia="宋体" w:cs="宋体"/>
          <w:bCs/>
          <w:sz w:val="24"/>
          <w:szCs w:val="24"/>
          <w:highlight w:val="none"/>
        </w:rPr>
      </w:pPr>
    </w:p>
    <w:p w14:paraId="0B49CE8E">
      <w:pPr>
        <w:pStyle w:val="14"/>
        <w:rPr>
          <w:rFonts w:hint="eastAsia" w:ascii="宋体" w:hAnsi="宋体" w:eastAsia="宋体" w:cs="宋体"/>
          <w:bCs/>
          <w:sz w:val="24"/>
          <w:szCs w:val="24"/>
          <w:highlight w:val="none"/>
        </w:rPr>
      </w:pPr>
    </w:p>
    <w:p w14:paraId="43150D73">
      <w:pPr>
        <w:pStyle w:val="14"/>
        <w:rPr>
          <w:rFonts w:hint="eastAsia" w:ascii="宋体" w:hAnsi="宋体" w:eastAsia="宋体" w:cs="宋体"/>
          <w:bCs/>
          <w:sz w:val="24"/>
          <w:szCs w:val="24"/>
          <w:highlight w:val="none"/>
        </w:rPr>
      </w:pPr>
    </w:p>
    <w:p w14:paraId="730EB4FB">
      <w:pPr>
        <w:pStyle w:val="14"/>
        <w:rPr>
          <w:rFonts w:hint="eastAsia" w:ascii="宋体" w:hAnsi="宋体" w:eastAsia="宋体" w:cs="宋体"/>
          <w:bCs/>
          <w:sz w:val="24"/>
          <w:szCs w:val="24"/>
          <w:highlight w:val="none"/>
        </w:rPr>
      </w:pPr>
    </w:p>
    <w:p w14:paraId="1BCDDCE6">
      <w:pPr>
        <w:pStyle w:val="14"/>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SZRFYZB202503-070</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新老院裸光纤服务采购项目</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14"/>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14"/>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新老院裸光纤服务采购项目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abstractNum w:abstractNumId="1">
    <w:nsid w:val="389B5126"/>
    <w:multiLevelType w:val="singleLevel"/>
    <w:tmpl w:val="389B512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571C51"/>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3D559C"/>
    <w:rsid w:val="0C5C0688"/>
    <w:rsid w:val="0C9A631E"/>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82278"/>
    <w:rsid w:val="115A5683"/>
    <w:rsid w:val="116C3C67"/>
    <w:rsid w:val="119A7D8C"/>
    <w:rsid w:val="12054E29"/>
    <w:rsid w:val="13180E57"/>
    <w:rsid w:val="13B54432"/>
    <w:rsid w:val="13DA38DF"/>
    <w:rsid w:val="140C3DCA"/>
    <w:rsid w:val="145E29E4"/>
    <w:rsid w:val="14C04C3E"/>
    <w:rsid w:val="15393B7E"/>
    <w:rsid w:val="156C55BC"/>
    <w:rsid w:val="159C6CE8"/>
    <w:rsid w:val="15AB3631"/>
    <w:rsid w:val="15DD3C8F"/>
    <w:rsid w:val="16293FDA"/>
    <w:rsid w:val="17576A80"/>
    <w:rsid w:val="17B50540"/>
    <w:rsid w:val="18080AA2"/>
    <w:rsid w:val="18113153"/>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09A66E1"/>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47352"/>
    <w:rsid w:val="288F2E59"/>
    <w:rsid w:val="28F34377"/>
    <w:rsid w:val="29476EB3"/>
    <w:rsid w:val="29AC6082"/>
    <w:rsid w:val="2A9065A0"/>
    <w:rsid w:val="2AC56216"/>
    <w:rsid w:val="2AD374E2"/>
    <w:rsid w:val="2B160772"/>
    <w:rsid w:val="2C3B15FD"/>
    <w:rsid w:val="2CF55279"/>
    <w:rsid w:val="2D192D0A"/>
    <w:rsid w:val="2D5B77E5"/>
    <w:rsid w:val="2D8E211C"/>
    <w:rsid w:val="2EDB11AD"/>
    <w:rsid w:val="2F137503"/>
    <w:rsid w:val="2F8855E0"/>
    <w:rsid w:val="2FBA1591"/>
    <w:rsid w:val="300A77A1"/>
    <w:rsid w:val="302C5C1C"/>
    <w:rsid w:val="30327416"/>
    <w:rsid w:val="309131DC"/>
    <w:rsid w:val="319E013D"/>
    <w:rsid w:val="31B55296"/>
    <w:rsid w:val="323D1D07"/>
    <w:rsid w:val="3389387E"/>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372A03"/>
    <w:rsid w:val="3AFA5ADA"/>
    <w:rsid w:val="3B00217F"/>
    <w:rsid w:val="3B042899"/>
    <w:rsid w:val="3B0836E3"/>
    <w:rsid w:val="3B475FB0"/>
    <w:rsid w:val="3B894804"/>
    <w:rsid w:val="3C6008AD"/>
    <w:rsid w:val="3CD71AFE"/>
    <w:rsid w:val="3D4717F5"/>
    <w:rsid w:val="3DE94093"/>
    <w:rsid w:val="3DFF342C"/>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9904C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0D1A54"/>
    <w:rsid w:val="57132A69"/>
    <w:rsid w:val="57367CB3"/>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914A2B"/>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531912"/>
    <w:rsid w:val="67A2643E"/>
    <w:rsid w:val="67C85D1E"/>
    <w:rsid w:val="682B6C96"/>
    <w:rsid w:val="690D2E04"/>
    <w:rsid w:val="6A053FC1"/>
    <w:rsid w:val="6A5079C7"/>
    <w:rsid w:val="6A68276C"/>
    <w:rsid w:val="6A8E3EF3"/>
    <w:rsid w:val="6BBD0C12"/>
    <w:rsid w:val="6BC81C42"/>
    <w:rsid w:val="6C557385"/>
    <w:rsid w:val="6C834610"/>
    <w:rsid w:val="6CA1071F"/>
    <w:rsid w:val="6CAC513A"/>
    <w:rsid w:val="6CC8224D"/>
    <w:rsid w:val="6CF76CB6"/>
    <w:rsid w:val="6DE2733E"/>
    <w:rsid w:val="6DF92E91"/>
    <w:rsid w:val="6E22598D"/>
    <w:rsid w:val="6ED1305E"/>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053C6A"/>
    <w:rsid w:val="784C7B05"/>
    <w:rsid w:val="7879089F"/>
    <w:rsid w:val="797D1AAF"/>
    <w:rsid w:val="79A25289"/>
    <w:rsid w:val="7ADF1AE9"/>
    <w:rsid w:val="7B0E4F68"/>
    <w:rsid w:val="7B9A7898"/>
    <w:rsid w:val="7BBF0B11"/>
    <w:rsid w:val="7C213D62"/>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7">
    <w:name w:val="Normal Indent"/>
    <w:basedOn w:val="1"/>
    <w:next w:val="8"/>
    <w:qFormat/>
    <w:uiPriority w:val="0"/>
    <w:pPr>
      <w:ind w:firstLine="420" w:firstLineChars="200"/>
    </w:pPr>
    <w:rPr>
      <w:rFonts w:ascii="Calibri" w:hAnsi="Calibri"/>
      <w:kern w:val="0"/>
      <w:sz w:val="20"/>
    </w:rPr>
  </w:style>
  <w:style w:type="paragraph" w:styleId="8">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2"/>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5"/>
    <w:qFormat/>
    <w:uiPriority w:val="0"/>
    <w:rPr>
      <w:kern w:val="2"/>
      <w:sz w:val="18"/>
      <w:szCs w:val="18"/>
    </w:rPr>
  </w:style>
  <w:style w:type="character" w:customStyle="1" w:styleId="29">
    <w:name w:val="页脚 Char"/>
    <w:link w:val="14"/>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5"/>
    <w:qFormat/>
    <w:uiPriority w:val="99"/>
    <w:pPr>
      <w:jc w:val="left"/>
    </w:pPr>
  </w:style>
  <w:style w:type="paragraph" w:customStyle="1" w:styleId="45">
    <w:name w:val="列出段落3"/>
    <w:basedOn w:val="1"/>
    <w:qFormat/>
    <w:uiPriority w:val="0"/>
    <w:pPr>
      <w:ind w:firstLine="420" w:firstLineChars="200"/>
    </w:pPr>
    <w:rPr>
      <w:szCs w:val="21"/>
    </w:rPr>
  </w:style>
  <w:style w:type="paragraph" w:customStyle="1" w:styleId="46">
    <w:name w:val="列出段落1"/>
    <w:basedOn w:val="1"/>
    <w:qFormat/>
    <w:uiPriority w:val="0"/>
    <w:pPr>
      <w:ind w:firstLine="420" w:firstLineChars="200"/>
    </w:pPr>
    <w:rPr>
      <w:rFonts w:ascii="宋体" w:hAnsi="Calibri"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32</Pages>
  <Words>10052</Words>
  <Characters>10531</Characters>
  <Paragraphs>503</Paragraphs>
  <TotalTime>6</TotalTime>
  <ScaleCrop>false</ScaleCrop>
  <LinksUpToDate>false</LinksUpToDate>
  <CharactersWithSpaces>11619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Nobody</cp:lastModifiedBy>
  <cp:lastPrinted>2024-07-04T09:18:00Z</cp:lastPrinted>
  <dcterms:modified xsi:type="dcterms:W3CDTF">2025-04-03T03:09:10Z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0940A700EC6F451580BB257283D32B04_13</vt:lpwstr>
  </property>
  <property fmtid="{D5CDD505-2E9C-101B-9397-08002B2CF9AE}" pid="4" name="KSOTemplateDocerSaveRecord">
    <vt:lpwstr>eyJoZGlkIjoiYzIxMDNiNzI5YjY5ZGIwMjEyYzk3OTY4NjE2OWJlNDEiLCJ1c2VySWQiOiIzNjI1ODUxOTMifQ==</vt:lpwstr>
  </property>
</Properties>
</file>