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2E8CD">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62A2C56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SZRFYZB202502-046</w:t>
      </w:r>
    </w:p>
    <w:p w14:paraId="23D4322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5886D2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07503DA">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DF03323">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367D70B">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ACE41B6">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5C1B40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2E08DC34">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体外反搏装置采购项目</w:t>
      </w:r>
    </w:p>
    <w:p w14:paraId="4EBCE5F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0DCC147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F5A48D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14:paraId="6C929992">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265EDA1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0551731">
      <w:pPr>
        <w:pStyle w:val="3"/>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E38F8CE">
      <w:pPr>
        <w:pStyle w:val="3"/>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A05212B">
      <w:pPr>
        <w:pStyle w:val="3"/>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DFD02F6">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17A06968">
      <w:pPr>
        <w:pStyle w:val="3"/>
        <w:rPr>
          <w:rFonts w:hint="eastAsia"/>
        </w:rPr>
      </w:pPr>
    </w:p>
    <w:p w14:paraId="665CB465">
      <w:pPr>
        <w:pStyle w:val="3"/>
        <w:rPr>
          <w:rFonts w:hint="eastAsia"/>
          <w:highlight w:val="none"/>
        </w:rPr>
      </w:pPr>
    </w:p>
    <w:p w14:paraId="28C12FCF">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6CB4A1FC">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cs="宋体"/>
          <w:b/>
          <w:color w:val="auto"/>
          <w:sz w:val="28"/>
          <w:szCs w:val="28"/>
          <w:highlight w:val="none"/>
          <w:lang w:val="en-US" w:eastAsia="zh-CN"/>
        </w:rPr>
        <w:t>五</w:t>
      </w:r>
      <w:r>
        <w:rPr>
          <w:rStyle w:val="32"/>
          <w:rFonts w:hint="eastAsia" w:ascii="宋体" w:hAnsi="宋体" w:eastAsia="宋体" w:cs="宋体"/>
          <w:b/>
          <w:color w:val="auto"/>
          <w:sz w:val="28"/>
          <w:szCs w:val="28"/>
          <w:highlight w:val="none"/>
          <w:lang w:val="en-US" w:eastAsia="zh-CN"/>
        </w:rPr>
        <w:t>年</w:t>
      </w:r>
      <w:r>
        <w:rPr>
          <w:rStyle w:val="32"/>
          <w:rFonts w:hint="eastAsia" w:ascii="宋体" w:hAnsi="宋体" w:cs="宋体"/>
          <w:b/>
          <w:color w:val="auto"/>
          <w:sz w:val="28"/>
          <w:szCs w:val="28"/>
          <w:highlight w:val="none"/>
          <w:lang w:val="en-US" w:eastAsia="zh-CN"/>
        </w:rPr>
        <w:t>四</w:t>
      </w:r>
      <w:r>
        <w:rPr>
          <w:rStyle w:val="32"/>
          <w:rFonts w:hint="eastAsia" w:ascii="宋体" w:hAnsi="宋体" w:eastAsia="宋体" w:cs="宋体"/>
          <w:b/>
          <w:color w:val="auto"/>
          <w:sz w:val="28"/>
          <w:szCs w:val="28"/>
          <w:highlight w:val="none"/>
          <w:lang w:val="en-US" w:eastAsia="zh-CN"/>
        </w:rPr>
        <w:t>月</w:t>
      </w:r>
    </w:p>
    <w:p w14:paraId="3CC48B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4866FFFC">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5867F70B">
      <w:pPr>
        <w:pStyle w:val="3"/>
        <w:rPr>
          <w:rFonts w:hint="eastAsia"/>
          <w:highlight w:val="none"/>
        </w:rPr>
      </w:pPr>
    </w:p>
    <w:p w14:paraId="05F1E27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58FE1F30">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07E4E4A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794464E4">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329C7E6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14:paraId="78FB78F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14:paraId="267D133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5E89DA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435A6C9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0A57CA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0744031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14:paraId="5DEEAE99">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9C6C019">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2C0F21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14:paraId="338FA93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14:paraId="4CEDF7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体外反搏装置采购项目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579585B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511D05C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体外反搏装置采购项目</w:t>
      </w:r>
    </w:p>
    <w:p w14:paraId="045C148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eastAsia="宋体" w:cs="宋体"/>
          <w:sz w:val="24"/>
          <w:szCs w:val="24"/>
          <w:highlight w:val="none"/>
          <w:lang w:val="en-US" w:eastAsia="zh-CN"/>
        </w:rPr>
        <w:t>招标</w:t>
      </w:r>
      <w:r>
        <w:rPr>
          <w:rStyle w:val="32"/>
          <w:rFonts w:hint="eastAsia" w:ascii="宋体" w:hAnsi="宋体" w:eastAsia="宋体" w:cs="宋体"/>
          <w:sz w:val="24"/>
          <w:szCs w:val="24"/>
          <w:highlight w:val="none"/>
          <w:lang w:eastAsia="zh-CN"/>
        </w:rPr>
        <w:t>文件第三章</w:t>
      </w:r>
    </w:p>
    <w:p w14:paraId="10A7731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23CD217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29</w:t>
      </w:r>
      <w:r>
        <w:rPr>
          <w:rStyle w:val="32"/>
          <w:rFonts w:hint="eastAsia" w:ascii="宋体" w:hAnsi="宋体" w:eastAsia="宋体" w:cs="宋体"/>
          <w:sz w:val="24"/>
          <w:szCs w:val="24"/>
          <w:highlight w:val="none"/>
          <w:lang w:val="en-US" w:eastAsia="zh-CN"/>
        </w:rPr>
        <w:t>万元</w:t>
      </w:r>
    </w:p>
    <w:p w14:paraId="2A596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162EF0DD">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622CC7A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14:paraId="635187E6">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14:paraId="13171071">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F9C24BD">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8E3E053">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6956316">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48D78AA5">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34D1DB9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56F5E85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7E61CCB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650381A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13日14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4FB8C58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1842B81E">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DB5C33">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334C5EB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2C35F8FE">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0CE85635">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5ED1527B">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4B0D727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0ECBD8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2.退还方式：投标保证金在中标公告公示期满后7日内无息全额退还。</w:t>
      </w:r>
    </w:p>
    <w:p w14:paraId="6769D82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BA09B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029-33350698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刘</w:t>
      </w:r>
      <w:r>
        <w:rPr>
          <w:rFonts w:hint="eastAsia" w:ascii="宋体" w:hAnsi="宋体" w:eastAsia="宋体" w:cs="宋体"/>
          <w:color w:val="auto"/>
          <w:sz w:val="24"/>
          <w:szCs w:val="24"/>
          <w:highlight w:val="none"/>
          <w:lang w:eastAsia="zh-CN"/>
        </w:rPr>
        <w:t>老师）</w:t>
      </w:r>
    </w:p>
    <w:p w14:paraId="0580BC5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09CD47F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091F87A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14:paraId="5F4E1BB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6811B2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2A3892A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03AD58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中有业绩证明</w:t>
      </w:r>
      <w:r>
        <w:rPr>
          <w:rStyle w:val="32"/>
          <w:rFonts w:hint="eastAsia" w:ascii="宋体" w:hAnsi="宋体" w:cs="宋体"/>
          <w:bCs/>
          <w:sz w:val="24"/>
          <w:szCs w:val="24"/>
          <w:highlight w:val="none"/>
          <w:lang w:val="en-US" w:eastAsia="zh-CN"/>
        </w:rPr>
        <w:t>的</w:t>
      </w:r>
      <w:r>
        <w:rPr>
          <w:rStyle w:val="32"/>
          <w:rFonts w:hint="eastAsia" w:ascii="宋体" w:hAnsi="宋体" w:eastAsia="宋体" w:cs="宋体"/>
          <w:bCs/>
          <w:sz w:val="24"/>
          <w:szCs w:val="24"/>
          <w:highlight w:val="none"/>
        </w:rPr>
        <w:t>，尽量提供在陕的销售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240FE87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733B2F6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2A775A19">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F076D5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90ECA9E">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BB0D4C5">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8D7596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584951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A8C6E45">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B74F5D2">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CAC939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5CFA7E7">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166152D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6DB2CBD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24340E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236830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14:paraId="6C20A03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230F3B5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cs="宋体"/>
          <w:b w:val="0"/>
          <w:bCs w:val="0"/>
          <w:color w:val="auto"/>
          <w:kern w:val="2"/>
          <w:sz w:val="24"/>
          <w:szCs w:val="24"/>
          <w:lang w:val="en-US" w:eastAsia="zh-CN" w:bidi="ar-SA"/>
        </w:rPr>
        <w:t>（一）采购内容：体外反搏装置</w:t>
      </w:r>
      <w:r>
        <w:rPr>
          <w:rFonts w:hint="eastAsia" w:ascii="宋体" w:hAnsi="宋体"/>
          <w:b w:val="0"/>
          <w:bCs w:val="0"/>
          <w:caps w:val="0"/>
          <w:color w:val="auto"/>
          <w:sz w:val="24"/>
          <w:szCs w:val="24"/>
          <w:highlight w:val="none"/>
          <w:u w:val="none"/>
          <w:lang w:val="en-US" w:eastAsia="zh-CN"/>
        </w:rPr>
        <w:t>1套</w:t>
      </w:r>
      <w:r>
        <w:rPr>
          <w:rFonts w:hint="eastAsia" w:ascii="宋体" w:hAnsi="宋体"/>
          <w:b w:val="0"/>
          <w:bCs w:val="0"/>
          <w:caps w:val="0"/>
          <w:sz w:val="24"/>
          <w:szCs w:val="24"/>
          <w:highlight w:val="none"/>
          <w:lang w:val="en-US" w:eastAsia="zh-CN"/>
        </w:rPr>
        <w:t xml:space="preserve">。 </w:t>
      </w:r>
    </w:p>
    <w:p w14:paraId="12740B0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（二）技术参数要求</w:t>
      </w:r>
    </w:p>
    <w:p w14:paraId="11F2CCA1">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baseline"/>
        <w:rPr>
          <w:rFonts w:ascii="宋体" w:hAnsi="宋体" w:cs="宋体"/>
          <w:b/>
          <w:color w:val="000000"/>
          <w:sz w:val="24"/>
          <w:szCs w:val="24"/>
          <w:highlight w:val="none"/>
        </w:rPr>
      </w:pPr>
      <w:r>
        <w:rPr>
          <w:rFonts w:hint="eastAsia" w:ascii="宋体" w:hAnsi="宋体" w:cs="宋体"/>
          <w:b/>
          <w:color w:val="000000"/>
          <w:sz w:val="24"/>
          <w:szCs w:val="24"/>
          <w:highlight w:val="none"/>
        </w:rPr>
        <w:t>1、心电参数</w:t>
      </w:r>
    </w:p>
    <w:p w14:paraId="2B81C6E9">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bCs/>
          <w:color w:val="000000"/>
          <w:sz w:val="24"/>
          <w:szCs w:val="24"/>
          <w:highlight w:val="none"/>
        </w:rPr>
        <w:t>1.1心电信号增益：多</w:t>
      </w:r>
      <w:r>
        <w:rPr>
          <w:rFonts w:hint="eastAsia" w:ascii="宋体" w:hAnsi="宋体" w:cs="宋体"/>
          <w:color w:val="000000"/>
          <w:sz w:val="24"/>
          <w:szCs w:val="24"/>
          <w:highlight w:val="none"/>
        </w:rPr>
        <w:t>级增益，心电波形增益可调范围</w:t>
      </w:r>
      <w:bookmarkStart w:id="0" w:name="_Hlk81119594"/>
      <w:r>
        <w:rPr>
          <w:rFonts w:hint="eastAsia" w:ascii="宋体" w:hAnsi="宋体" w:cs="宋体"/>
          <w:color w:val="000000"/>
          <w:sz w:val="24"/>
          <w:szCs w:val="24"/>
          <w:highlight w:val="none"/>
        </w:rPr>
        <w:t>1</w:t>
      </w:r>
      <w:r>
        <w:rPr>
          <w:rStyle w:val="32"/>
          <w:rFonts w:hint="eastAsia" w:ascii="宋体" w:hAnsi="宋体" w:cs="宋体"/>
          <w:color w:val="000000"/>
          <w:sz w:val="24"/>
          <w:szCs w:val="24"/>
          <w:highlight w:val="none"/>
        </w:rPr>
        <w:t>～30级</w:t>
      </w:r>
      <w:r>
        <w:rPr>
          <w:rFonts w:hint="eastAsia" w:ascii="宋体" w:hAnsi="宋体" w:cs="宋体"/>
          <w:color w:val="000000"/>
          <w:sz w:val="24"/>
          <w:szCs w:val="24"/>
          <w:highlight w:val="none"/>
        </w:rPr>
        <w:t>；</w:t>
      </w:r>
      <w:bookmarkEnd w:id="0"/>
    </w:p>
    <w:p w14:paraId="3967D948">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1.2心电导联：≥</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导联；</w:t>
      </w:r>
    </w:p>
    <w:p w14:paraId="5F1A1187">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Style w:val="32"/>
          <w:rFonts w:ascii="宋体" w:hAnsi="宋体" w:cs="宋体"/>
          <w:color w:val="000000"/>
          <w:sz w:val="24"/>
          <w:szCs w:val="24"/>
          <w:highlight w:val="none"/>
        </w:rPr>
      </w:pPr>
      <w:r>
        <w:rPr>
          <w:rStyle w:val="32"/>
          <w:rFonts w:hint="eastAsia" w:ascii="宋体" w:hAnsi="宋体" w:cs="宋体"/>
          <w:color w:val="000000"/>
          <w:sz w:val="24"/>
          <w:szCs w:val="24"/>
          <w:highlight w:val="none"/>
        </w:rPr>
        <w:t>1.3心率测量范围35次/min～165次/min，心率显示误差</w:t>
      </w:r>
      <w:r>
        <w:rPr>
          <w:rStyle w:val="32"/>
          <w:rFonts w:hint="eastAsia" w:ascii="宋体" w:hAnsi="宋体" w:cs="宋体"/>
          <w:color w:val="000000"/>
          <w:sz w:val="24"/>
          <w:szCs w:val="24"/>
          <w:highlight w:val="none"/>
          <w:lang w:val="en-US"/>
        </w:rPr>
        <w:t>≤</w:t>
      </w:r>
      <w:r>
        <w:rPr>
          <w:rStyle w:val="32"/>
          <w:rFonts w:hint="eastAsia" w:ascii="宋体" w:hAnsi="宋体" w:cs="宋体"/>
          <w:color w:val="000000"/>
          <w:sz w:val="24"/>
          <w:szCs w:val="24"/>
          <w:highlight w:val="none"/>
        </w:rPr>
        <w:t>2次/min；</w:t>
      </w:r>
    </w:p>
    <w:p w14:paraId="2465E78C">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1.4具备滤波技术。</w:t>
      </w:r>
    </w:p>
    <w:p w14:paraId="13F2F5DD">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baseline"/>
        <w:rPr>
          <w:rFonts w:ascii="宋体" w:hAnsi="宋体" w:cs="宋体"/>
          <w:b/>
          <w:color w:val="000000"/>
          <w:sz w:val="24"/>
          <w:szCs w:val="24"/>
          <w:highlight w:val="none"/>
        </w:rPr>
      </w:pPr>
      <w:r>
        <w:rPr>
          <w:rFonts w:hint="eastAsia" w:ascii="宋体" w:hAnsi="宋体" w:cs="宋体"/>
          <w:b/>
          <w:color w:val="000000"/>
          <w:sz w:val="24"/>
          <w:szCs w:val="24"/>
          <w:highlight w:val="none"/>
        </w:rPr>
        <w:t>2、脉搏参数</w:t>
      </w:r>
    </w:p>
    <w:p w14:paraId="62D26758">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2.1血氧饱和度显示范围：70-100%，精度</w:t>
      </w:r>
      <w:r>
        <w:rPr>
          <w:rFonts w:hint="eastAsia" w:ascii="宋体" w:hAnsi="宋体" w:cs="宋体"/>
          <w:b/>
          <w:bCs/>
          <w:sz w:val="24"/>
          <w:szCs w:val="24"/>
          <w:highlight w:val="none"/>
        </w:rPr>
        <w:t>±</w:t>
      </w:r>
      <w:r>
        <w:rPr>
          <w:rFonts w:hint="eastAsia" w:ascii="宋体" w:hAnsi="宋体" w:cs="宋体"/>
          <w:color w:val="000000"/>
          <w:sz w:val="24"/>
          <w:szCs w:val="24"/>
          <w:highlight w:val="none"/>
        </w:rPr>
        <w:t>2%；</w:t>
      </w:r>
    </w:p>
    <w:p w14:paraId="2916A1EC">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2.2脉率显示范围：35次/min～165次/min 时，误差</w:t>
      </w:r>
      <w:r>
        <w:rPr>
          <w:rStyle w:val="32"/>
          <w:rFonts w:hint="eastAsia" w:ascii="宋体" w:hAnsi="宋体" w:cs="宋体"/>
          <w:color w:val="000000"/>
          <w:sz w:val="24"/>
          <w:szCs w:val="24"/>
          <w:highlight w:val="none"/>
          <w:lang w:val="en-US"/>
        </w:rPr>
        <w:t>≤</w:t>
      </w:r>
      <w:r>
        <w:rPr>
          <w:rFonts w:hint="eastAsia" w:ascii="宋体" w:hAnsi="宋体" w:cs="宋体"/>
          <w:color w:val="000000"/>
          <w:sz w:val="24"/>
          <w:szCs w:val="24"/>
          <w:highlight w:val="none"/>
        </w:rPr>
        <w:t>2次/min；</w:t>
      </w:r>
    </w:p>
    <w:p w14:paraId="6622950A">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2.3治疗中实时显示脉搏波形、 D/S比值、面积比值。</w:t>
      </w:r>
    </w:p>
    <w:p w14:paraId="1618C70A">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baseline"/>
        <w:rPr>
          <w:rFonts w:ascii="宋体" w:hAnsi="宋体" w:cs="宋体"/>
          <w:b/>
          <w:bCs/>
          <w:color w:val="000000"/>
          <w:sz w:val="24"/>
          <w:szCs w:val="24"/>
          <w:highlight w:val="none"/>
        </w:rPr>
      </w:pPr>
      <w:r>
        <w:rPr>
          <w:rFonts w:hint="eastAsia" w:ascii="宋体" w:hAnsi="宋体" w:cs="宋体"/>
          <w:b/>
          <w:bCs/>
          <w:color w:val="000000"/>
          <w:sz w:val="24"/>
          <w:szCs w:val="24"/>
          <w:highlight w:val="none"/>
        </w:rPr>
        <w:t>3、触发模式</w:t>
      </w:r>
    </w:p>
    <w:p w14:paraId="07E4F77C">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3.1心电R波正或负触发，充气、排气和心动周期同步；</w:t>
      </w:r>
    </w:p>
    <w:p w14:paraId="52AB25FB">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3.2反搏比率1:1或1:2可调，触发行程40-120</w:t>
      </w:r>
      <w:r>
        <w:rPr>
          <w:rFonts w:hint="eastAsia" w:ascii="宋体" w:hAnsi="宋体" w:cs="宋体"/>
          <w:b/>
          <w:bCs/>
          <w:sz w:val="24"/>
          <w:szCs w:val="24"/>
          <w:highlight w:val="none"/>
        </w:rPr>
        <w:t>±</w:t>
      </w:r>
      <w:r>
        <w:rPr>
          <w:rFonts w:hint="eastAsia" w:ascii="宋体" w:hAnsi="宋体" w:cs="宋体"/>
          <w:color w:val="000000"/>
          <w:sz w:val="24"/>
          <w:szCs w:val="24"/>
          <w:highlight w:val="none"/>
        </w:rPr>
        <w:t>1bmp。</w:t>
      </w:r>
    </w:p>
    <w:p w14:paraId="7DCA87C2">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baseline"/>
        <w:rPr>
          <w:rFonts w:ascii="宋体" w:hAnsi="宋体" w:cs="宋体"/>
          <w:color w:val="000000"/>
          <w:sz w:val="24"/>
          <w:szCs w:val="24"/>
          <w:highlight w:val="none"/>
        </w:rPr>
      </w:pPr>
      <w:r>
        <w:rPr>
          <w:rFonts w:hint="eastAsia" w:ascii="宋体" w:hAnsi="宋体" w:cs="宋体"/>
          <w:b/>
          <w:bCs/>
          <w:color w:val="000000"/>
          <w:sz w:val="24"/>
          <w:szCs w:val="24"/>
          <w:highlight w:val="none"/>
        </w:rPr>
        <w:t>4、压力参数</w:t>
      </w:r>
    </w:p>
    <w:p w14:paraId="6CDE1184">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4.1空气压力泵，输入功率≥2000</w:t>
      </w:r>
      <w:r>
        <w:rPr>
          <w:rFonts w:hint="eastAsia" w:ascii="宋体" w:hAnsi="宋体" w:cs="宋体"/>
          <w:color w:val="000000"/>
          <w:sz w:val="24"/>
          <w:szCs w:val="24"/>
          <w:highlight w:val="none"/>
          <w:lang w:val="en-US" w:eastAsia="zh-CN"/>
        </w:rPr>
        <w:t>V</w:t>
      </w:r>
      <w:r>
        <w:rPr>
          <w:rFonts w:hint="eastAsia" w:ascii="宋体" w:hAnsi="宋体" w:cs="宋体"/>
          <w:color w:val="000000"/>
          <w:sz w:val="24"/>
          <w:szCs w:val="24"/>
          <w:highlight w:val="none"/>
        </w:rPr>
        <w:t>A；</w:t>
      </w:r>
    </w:p>
    <w:p w14:paraId="28C07EF1">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4.2治疗压力可以调节高低；</w:t>
      </w:r>
    </w:p>
    <w:p w14:paraId="79449E0E">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hint="eastAsia" w:ascii="宋体" w:hAnsi="宋体" w:cs="宋体"/>
          <w:bCs/>
          <w:sz w:val="24"/>
          <w:szCs w:val="24"/>
          <w:highlight w:val="none"/>
        </w:rPr>
      </w:pPr>
      <w:r>
        <w:rPr>
          <w:rFonts w:hint="eastAsia" w:ascii="宋体" w:hAnsi="宋体" w:cs="宋体"/>
          <w:color w:val="000000"/>
          <w:sz w:val="24"/>
          <w:szCs w:val="24"/>
          <w:highlight w:val="none"/>
        </w:rPr>
        <w:t>4.3气囊压力监测：实时监测气囊压力，自动</w:t>
      </w:r>
      <w:r>
        <w:rPr>
          <w:rFonts w:hint="eastAsia" w:ascii="宋体" w:hAnsi="宋体" w:cs="宋体"/>
          <w:bCs/>
          <w:sz w:val="24"/>
          <w:szCs w:val="24"/>
          <w:highlight w:val="none"/>
        </w:rPr>
        <w:t>消除机械-电子延迟；</w:t>
      </w:r>
    </w:p>
    <w:p w14:paraId="7B6A8EF3">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sz w:val="24"/>
          <w:szCs w:val="24"/>
          <w:highlight w:val="none"/>
        </w:rPr>
      </w:pPr>
      <w:r>
        <w:rPr>
          <w:rFonts w:hint="eastAsia" w:ascii="宋体" w:hAnsi="宋体" w:cs="宋体"/>
          <w:bCs/>
          <w:sz w:val="24"/>
          <w:szCs w:val="24"/>
          <w:highlight w:val="none"/>
        </w:rPr>
        <w:t>4.4</w:t>
      </w:r>
      <w:r>
        <w:rPr>
          <w:rFonts w:hint="eastAsia" w:ascii="宋体" w:hAnsi="宋体" w:cs="宋体"/>
          <w:sz w:val="24"/>
          <w:szCs w:val="24"/>
          <w:highlight w:val="none"/>
        </w:rPr>
        <w:t>反搏装置在心率为80bpm时，工作压力在45</w:t>
      </w:r>
      <w:r>
        <w:rPr>
          <w:rFonts w:hint="eastAsia" w:ascii="宋体" w:hAnsi="宋体" w:cs="宋体"/>
          <w:color w:val="000000"/>
          <w:sz w:val="24"/>
          <w:szCs w:val="24"/>
          <w:highlight w:val="none"/>
        </w:rPr>
        <w:t>-5</w:t>
      </w:r>
      <w:r>
        <w:rPr>
          <w:rFonts w:hint="eastAsia" w:ascii="宋体" w:hAnsi="宋体" w:cs="宋体"/>
          <w:color w:val="000000"/>
          <w:sz w:val="24"/>
          <w:szCs w:val="24"/>
          <w:highlight w:val="none"/>
          <w:lang w:val="en-US" w:eastAsia="zh-CN"/>
        </w:rPr>
        <w:t>9</w:t>
      </w:r>
      <w:r>
        <w:rPr>
          <w:rFonts w:hint="eastAsia" w:ascii="宋体" w:hAnsi="宋体" w:cs="宋体"/>
          <w:sz w:val="24"/>
          <w:szCs w:val="24"/>
          <w:highlight w:val="none"/>
        </w:rPr>
        <w:t>kPa范围内；</w:t>
      </w:r>
    </w:p>
    <w:p w14:paraId="6E787085">
      <w:pPr>
        <w:pStyle w:val="3"/>
        <w:keepNext w:val="0"/>
        <w:keepLines w:val="0"/>
        <w:pageBreakBefore w:val="0"/>
        <w:widowControl w:val="0"/>
        <w:kinsoku/>
        <w:wordWrap/>
        <w:overflowPunct/>
        <w:topLinePunct w:val="0"/>
        <w:autoSpaceDE/>
        <w:autoSpaceDN/>
        <w:bidi w:val="0"/>
        <w:snapToGrid/>
        <w:spacing w:line="360" w:lineRule="auto"/>
        <w:ind w:left="0" w:leftChars="0" w:firstLine="480" w:firstLineChars="200"/>
        <w:rPr>
          <w:sz w:val="24"/>
          <w:szCs w:val="24"/>
          <w:highlight w:val="none"/>
        </w:rPr>
      </w:pPr>
      <w:r>
        <w:rPr>
          <w:rFonts w:hint="eastAsia" w:ascii="宋体" w:hAnsi="宋体" w:cs="宋体"/>
          <w:sz w:val="24"/>
          <w:szCs w:val="24"/>
          <w:highlight w:val="none"/>
        </w:rPr>
        <w:t>4.5实际工作压力应保持在设定值</w:t>
      </w:r>
      <w:r>
        <w:rPr>
          <w:rFonts w:hint="eastAsia" w:ascii="宋体" w:hAnsi="宋体" w:cs="宋体"/>
          <w:b/>
          <w:bCs/>
          <w:sz w:val="24"/>
          <w:szCs w:val="24"/>
          <w:highlight w:val="none"/>
        </w:rPr>
        <w:t>±</w:t>
      </w:r>
      <w:r>
        <w:rPr>
          <w:rFonts w:hint="eastAsia" w:ascii="宋体" w:hAnsi="宋体" w:cs="宋体"/>
          <w:sz w:val="24"/>
          <w:szCs w:val="24"/>
          <w:highlight w:val="none"/>
        </w:rPr>
        <w:t>2</w:t>
      </w:r>
      <w:r>
        <w:rPr>
          <w:rFonts w:hint="eastAsia" w:ascii="宋体" w:hAnsi="宋体" w:eastAsia="宋体" w:cs="宋体"/>
          <w:sz w:val="24"/>
          <w:szCs w:val="24"/>
          <w:highlight w:val="none"/>
        </w:rPr>
        <w:t>kPa范围内。</w:t>
      </w:r>
    </w:p>
    <w:p w14:paraId="1184FA41">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baseline"/>
        <w:rPr>
          <w:rFonts w:ascii="宋体" w:hAnsi="宋体" w:cs="宋体"/>
          <w:b/>
          <w:bCs/>
          <w:color w:val="000000"/>
          <w:sz w:val="24"/>
          <w:szCs w:val="24"/>
          <w:highlight w:val="none"/>
        </w:rPr>
      </w:pPr>
      <w:r>
        <w:rPr>
          <w:rFonts w:hint="eastAsia" w:ascii="宋体" w:hAnsi="宋体" w:cs="宋体"/>
          <w:b/>
          <w:bCs/>
          <w:color w:val="000000"/>
          <w:sz w:val="24"/>
          <w:szCs w:val="24"/>
          <w:highlight w:val="none"/>
        </w:rPr>
        <w:t>5、显示参数</w:t>
      </w:r>
    </w:p>
    <w:p w14:paraId="1201FF9F">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sz w:val="24"/>
          <w:szCs w:val="24"/>
          <w:highlight w:val="none"/>
        </w:rPr>
      </w:pPr>
      <w:r>
        <w:rPr>
          <w:rFonts w:hint="eastAsia" w:ascii="宋体" w:hAnsi="宋体" w:cs="宋体"/>
          <w:color w:val="000000"/>
          <w:sz w:val="24"/>
          <w:szCs w:val="24"/>
          <w:highlight w:val="none"/>
        </w:rPr>
        <w:t>5.1液晶显示器，</w:t>
      </w:r>
      <w:r>
        <w:rPr>
          <w:rFonts w:hint="eastAsia"/>
          <w:sz w:val="24"/>
          <w:szCs w:val="24"/>
          <w:highlight w:val="none"/>
        </w:rPr>
        <w:t>显示屏</w:t>
      </w:r>
      <w:r>
        <w:rPr>
          <w:rFonts w:hint="eastAsia" w:ascii="宋体" w:hAnsi="宋体" w:cs="宋体"/>
          <w:b/>
          <w:bCs/>
          <w:color w:val="000000"/>
          <w:sz w:val="24"/>
          <w:szCs w:val="24"/>
          <w:highlight w:val="none"/>
          <w:shd w:val="clear" w:color="auto" w:fill="FFFFFF"/>
        </w:rPr>
        <w:t>≥</w:t>
      </w:r>
      <w:r>
        <w:rPr>
          <w:rFonts w:hint="eastAsia"/>
          <w:sz w:val="24"/>
          <w:szCs w:val="24"/>
          <w:highlight w:val="none"/>
        </w:rPr>
        <w:t>14</w:t>
      </w:r>
      <w:r>
        <w:rPr>
          <w:rFonts w:hint="eastAsia"/>
          <w:sz w:val="24"/>
          <w:szCs w:val="24"/>
          <w:highlight w:val="none"/>
          <w:lang w:val="en-US" w:eastAsia="zh-CN"/>
        </w:rPr>
        <w:t>英</w:t>
      </w:r>
      <w:r>
        <w:rPr>
          <w:rFonts w:hint="eastAsia"/>
          <w:sz w:val="24"/>
          <w:szCs w:val="24"/>
          <w:highlight w:val="none"/>
        </w:rPr>
        <w:t>寸</w:t>
      </w:r>
      <w:r>
        <w:rPr>
          <w:rFonts w:hint="eastAsia" w:ascii="宋体" w:hAnsi="宋体" w:cs="宋体"/>
          <w:color w:val="000000"/>
          <w:sz w:val="24"/>
          <w:szCs w:val="24"/>
          <w:highlight w:val="none"/>
        </w:rPr>
        <w:t>；</w:t>
      </w:r>
    </w:p>
    <w:p w14:paraId="032CF2EC">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5.2正常工作时，显示屏实时显示心电波形、心率值、脉搏波形、血氧饱和度、脉率值、D/S峰值比、面积比、设定压力值、治疗剩余时间等参数；</w:t>
      </w:r>
    </w:p>
    <w:p w14:paraId="05D0B15B">
      <w:pPr>
        <w:pStyle w:val="2"/>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ascii="宋体" w:hAnsi="宋体" w:cs="宋体"/>
          <w:b/>
          <w:bCs/>
          <w:sz w:val="24"/>
          <w:szCs w:val="24"/>
          <w:highlight w:val="none"/>
        </w:rPr>
      </w:pPr>
      <w:r>
        <w:rPr>
          <w:rFonts w:hint="eastAsia" w:ascii="宋体" w:hAnsi="宋体" w:cs="宋体"/>
          <w:b/>
          <w:bCs/>
          <w:sz w:val="24"/>
          <w:szCs w:val="24"/>
          <w:highlight w:val="none"/>
        </w:rPr>
        <w:t>6.多重保护措施</w:t>
      </w:r>
    </w:p>
    <w:p w14:paraId="4A4F1BC6">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hint="eastAsia" w:ascii="宋体" w:hAnsi="宋体" w:cs="宋体"/>
          <w:color w:val="000000"/>
          <w:sz w:val="24"/>
          <w:szCs w:val="24"/>
          <w:highlight w:val="none"/>
        </w:rPr>
      </w:pPr>
      <w:r>
        <w:rPr>
          <w:rFonts w:hint="eastAsia" w:ascii="宋体" w:hAnsi="宋体" w:cs="宋体"/>
          <w:sz w:val="24"/>
          <w:szCs w:val="24"/>
          <w:highlight w:val="none"/>
        </w:rPr>
        <w:t>6.1</w:t>
      </w:r>
      <w:r>
        <w:rPr>
          <w:rFonts w:hint="eastAsia" w:ascii="宋体" w:hAnsi="宋体" w:cs="宋体"/>
          <w:color w:val="000000"/>
          <w:sz w:val="24"/>
          <w:szCs w:val="24"/>
          <w:highlight w:val="none"/>
        </w:rPr>
        <w:t>早搏保护功能；</w:t>
      </w:r>
    </w:p>
    <w:p w14:paraId="2B7F8E7F">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w:t>
      </w:r>
      <w:r>
        <w:rPr>
          <w:rFonts w:hint="eastAsia" w:ascii="宋体" w:hAnsi="宋体" w:cs="宋体"/>
          <w:color w:val="000000"/>
          <w:sz w:val="24"/>
          <w:szCs w:val="24"/>
          <w:highlight w:val="none"/>
        </w:rPr>
        <w:t>6.2当心率超过反搏时限时，设备具有自动停机保护功能；</w:t>
      </w:r>
    </w:p>
    <w:p w14:paraId="36C9494F">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sz w:val="24"/>
          <w:szCs w:val="24"/>
          <w:highlight w:val="none"/>
        </w:rPr>
      </w:pPr>
      <w:r>
        <w:rPr>
          <w:rFonts w:hint="eastAsia" w:ascii="宋体" w:hAnsi="宋体" w:cs="宋体"/>
          <w:color w:val="000000"/>
          <w:kern w:val="0"/>
          <w:sz w:val="24"/>
          <w:szCs w:val="24"/>
          <w:highlight w:val="none"/>
        </w:rPr>
        <w:t>▲</w:t>
      </w:r>
      <w:r>
        <w:rPr>
          <w:rFonts w:hint="eastAsia" w:ascii="宋体" w:hAnsi="宋体" w:cs="宋体"/>
          <w:color w:val="000000"/>
          <w:sz w:val="24"/>
          <w:szCs w:val="24"/>
          <w:highlight w:val="none"/>
        </w:rPr>
        <w:t>6.3自动压力过高保护限制功能；</w:t>
      </w:r>
    </w:p>
    <w:p w14:paraId="14EFCA9C">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b/>
          <w:bCs/>
          <w:sz w:val="24"/>
          <w:szCs w:val="24"/>
          <w:highlight w:val="none"/>
        </w:rPr>
      </w:pPr>
      <w:r>
        <w:rPr>
          <w:rFonts w:hint="eastAsia" w:ascii="宋体" w:hAnsi="宋体" w:cs="宋体"/>
          <w:sz w:val="24"/>
          <w:szCs w:val="24"/>
          <w:highlight w:val="none"/>
        </w:rPr>
        <w:t>6.4过早充气和过迟排气保护，停机后电磁阀延续排气。</w:t>
      </w:r>
    </w:p>
    <w:p w14:paraId="1681946A">
      <w:pPr>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baseline"/>
        <w:rPr>
          <w:rFonts w:ascii="宋体" w:hAnsi="宋体" w:cs="宋体"/>
          <w:b/>
          <w:sz w:val="24"/>
          <w:szCs w:val="24"/>
          <w:highlight w:val="none"/>
        </w:rPr>
      </w:pPr>
      <w:r>
        <w:rPr>
          <w:rFonts w:hint="eastAsia" w:ascii="宋体" w:hAnsi="宋体" w:cs="宋体"/>
          <w:b/>
          <w:sz w:val="24"/>
          <w:szCs w:val="24"/>
          <w:highlight w:val="none"/>
        </w:rPr>
        <w:t>7、软件部分</w:t>
      </w:r>
    </w:p>
    <w:p w14:paraId="264652FE">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Style w:val="32"/>
          <w:rFonts w:ascii="宋体" w:hAnsi="宋体" w:cs="宋体"/>
          <w:sz w:val="24"/>
          <w:szCs w:val="24"/>
          <w:highlight w:val="none"/>
        </w:rPr>
      </w:pPr>
      <w:r>
        <w:rPr>
          <w:rStyle w:val="32"/>
          <w:rFonts w:hint="eastAsia" w:ascii="宋体" w:hAnsi="宋体" w:cs="宋体"/>
          <w:bCs/>
          <w:sz w:val="24"/>
          <w:szCs w:val="24"/>
          <w:highlight w:val="none"/>
        </w:rPr>
        <w:t>7.1时间设定：</w:t>
      </w:r>
      <w:r>
        <w:rPr>
          <w:rStyle w:val="32"/>
          <w:rFonts w:hint="eastAsia" w:ascii="宋体" w:hAnsi="宋体" w:cs="宋体"/>
          <w:sz w:val="24"/>
          <w:szCs w:val="24"/>
          <w:highlight w:val="none"/>
        </w:rPr>
        <w:t>治疗时间60分钟内可以调节，治疗完成后自动停机；</w:t>
      </w:r>
    </w:p>
    <w:p w14:paraId="14DC8920">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7.2具有</w:t>
      </w:r>
      <w:r>
        <w:rPr>
          <w:rFonts w:hint="eastAsia" w:ascii="宋体" w:hAnsi="宋体" w:cs="宋体"/>
          <w:bCs/>
          <w:color w:val="000000"/>
          <w:sz w:val="24"/>
          <w:szCs w:val="24"/>
          <w:highlight w:val="none"/>
        </w:rPr>
        <w:t>充、排气点辅助设定系统</w:t>
      </w:r>
      <w:r>
        <w:rPr>
          <w:rFonts w:hint="eastAsia" w:ascii="宋体" w:hAnsi="宋体" w:cs="宋体"/>
          <w:color w:val="000000"/>
          <w:sz w:val="24"/>
          <w:szCs w:val="24"/>
          <w:highlight w:val="none"/>
        </w:rPr>
        <w:t>。</w:t>
      </w:r>
    </w:p>
    <w:p w14:paraId="511529C2">
      <w:pPr>
        <w:pStyle w:val="2"/>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baseline"/>
        <w:rPr>
          <w:rFonts w:ascii="宋体" w:hAnsi="宋体" w:cs="宋体"/>
          <w:sz w:val="24"/>
          <w:szCs w:val="24"/>
          <w:highlight w:val="none"/>
        </w:rPr>
      </w:pPr>
      <w:r>
        <w:rPr>
          <w:rFonts w:hint="eastAsia" w:ascii="宋体" w:hAnsi="宋体" w:cs="宋体"/>
          <w:b/>
          <w:bCs/>
          <w:sz w:val="24"/>
          <w:szCs w:val="24"/>
          <w:highlight w:val="none"/>
        </w:rPr>
        <w:t>8、囊套</w:t>
      </w:r>
    </w:p>
    <w:p w14:paraId="7A8D4DE7">
      <w:pPr>
        <w:pStyle w:val="2"/>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8.1含小腿、大腿、臀部囊套，覆盖面积</w:t>
      </w:r>
      <w:r>
        <w:rPr>
          <w:rFonts w:hint="eastAsia" w:ascii="宋体" w:hAnsi="宋体" w:cs="宋体"/>
          <w:bCs/>
          <w:color w:val="000000"/>
          <w:sz w:val="24"/>
          <w:szCs w:val="24"/>
          <w:highlight w:val="none"/>
        </w:rPr>
        <w:t>≥</w:t>
      </w:r>
      <w:r>
        <w:rPr>
          <w:rFonts w:hint="eastAsia" w:ascii="宋体" w:hAnsi="宋体" w:cs="宋体"/>
          <w:sz w:val="24"/>
          <w:szCs w:val="24"/>
          <w:highlight w:val="none"/>
        </w:rPr>
        <w:t>0.3㎡；</w:t>
      </w:r>
    </w:p>
    <w:p w14:paraId="69859D1A">
      <w:pPr>
        <w:pStyle w:val="2"/>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color w:val="000000"/>
          <w:kern w:val="2"/>
          <w:sz w:val="24"/>
          <w:szCs w:val="24"/>
          <w:highlight w:val="none"/>
        </w:rPr>
        <w:t>8.2气囊应承</w:t>
      </w:r>
      <w:r>
        <w:rPr>
          <w:rFonts w:hint="eastAsia" w:ascii="宋体" w:hAnsi="宋体" w:cs="宋体"/>
          <w:sz w:val="24"/>
          <w:szCs w:val="24"/>
          <w:highlight w:val="none"/>
        </w:rPr>
        <w:t>受</w:t>
      </w:r>
      <w:r>
        <w:rPr>
          <w:rFonts w:hint="eastAsia" w:ascii="宋体" w:hAnsi="宋体" w:cs="宋体"/>
          <w:bCs/>
          <w:color w:val="000000"/>
          <w:sz w:val="24"/>
          <w:szCs w:val="24"/>
          <w:highlight w:val="none"/>
        </w:rPr>
        <w:t>≥</w:t>
      </w:r>
      <w:r>
        <w:rPr>
          <w:rFonts w:hint="eastAsia" w:ascii="宋体" w:hAnsi="宋体" w:cs="宋体"/>
          <w:sz w:val="24"/>
          <w:szCs w:val="24"/>
          <w:highlight w:val="none"/>
        </w:rPr>
        <w:t>59</w:t>
      </w:r>
      <w:r>
        <w:rPr>
          <w:rFonts w:hint="eastAsia" w:ascii="宋体" w:hAnsi="宋体" w:eastAsia="宋体" w:cs="宋体"/>
          <w:sz w:val="24"/>
          <w:szCs w:val="24"/>
          <w:highlight w:val="none"/>
        </w:rPr>
        <w:t>kPa的压力，保压</w:t>
      </w:r>
      <w:r>
        <w:rPr>
          <w:rFonts w:hint="eastAsia" w:ascii="宋体" w:hAnsi="宋体" w:cs="宋体"/>
          <w:bCs/>
          <w:color w:val="000000"/>
          <w:sz w:val="24"/>
          <w:szCs w:val="24"/>
          <w:highlight w:val="none"/>
        </w:rPr>
        <w:t>≥</w:t>
      </w:r>
      <w:r>
        <w:rPr>
          <w:rFonts w:hint="eastAsia" w:ascii="宋体" w:hAnsi="宋体" w:eastAsia="宋体" w:cs="宋体"/>
          <w:sz w:val="24"/>
          <w:szCs w:val="24"/>
          <w:highlight w:val="none"/>
        </w:rPr>
        <w:t>10s不破损；</w:t>
      </w:r>
    </w:p>
    <w:p w14:paraId="3CBCAAF1">
      <w:pPr>
        <w:pStyle w:val="2"/>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hint="eastAsia" w:ascii="宋体" w:hAnsi="宋体" w:cs="宋体"/>
          <w:sz w:val="24"/>
          <w:szCs w:val="24"/>
          <w:highlight w:val="none"/>
          <w:lang w:val="en-US" w:eastAsia="zh-CN"/>
        </w:rPr>
      </w:pPr>
      <w:r>
        <w:rPr>
          <w:rFonts w:hint="eastAsia" w:ascii="宋体" w:hAnsi="宋体" w:eastAsia="宋体" w:cs="宋体"/>
          <w:color w:val="000000"/>
          <w:kern w:val="2"/>
          <w:sz w:val="24"/>
          <w:szCs w:val="24"/>
          <w:highlight w:val="none"/>
        </w:rPr>
        <w:t>8.3囊套</w:t>
      </w:r>
      <w:r>
        <w:rPr>
          <w:rFonts w:hint="eastAsia" w:ascii="宋体" w:hAnsi="宋体" w:eastAsia="宋体" w:cs="宋体"/>
          <w:sz w:val="24"/>
          <w:szCs w:val="24"/>
          <w:highlight w:val="none"/>
        </w:rPr>
        <w:t>材料符合环保要求；</w:t>
      </w:r>
      <w:r>
        <w:rPr>
          <w:rFonts w:hint="eastAsia" w:ascii="宋体" w:hAnsi="宋体" w:cs="宋体"/>
          <w:sz w:val="24"/>
          <w:szCs w:val="24"/>
          <w:highlight w:val="none"/>
          <w:lang w:val="en-US" w:eastAsia="zh-CN"/>
        </w:rPr>
        <w:t xml:space="preserve"> </w:t>
      </w:r>
    </w:p>
    <w:p w14:paraId="37DE74C5">
      <w:pPr>
        <w:pStyle w:val="2"/>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8.4管道材料符合环保要求，耐磨、抗老化。</w:t>
      </w:r>
    </w:p>
    <w:p w14:paraId="3EAE8386">
      <w:pPr>
        <w:pStyle w:val="2"/>
        <w:keepNext w:val="0"/>
        <w:keepLines w:val="0"/>
        <w:pageBreakBefore w:val="0"/>
        <w:widowControl w:val="0"/>
        <w:kinsoku/>
        <w:wordWrap/>
        <w:overflowPunct/>
        <w:topLinePunct w:val="0"/>
        <w:autoSpaceDE/>
        <w:autoSpaceDN/>
        <w:bidi w:val="0"/>
        <w:snapToGrid/>
        <w:spacing w:line="360" w:lineRule="auto"/>
        <w:ind w:left="0" w:leftChars="0" w:firstLine="482" w:firstLineChars="200"/>
        <w:textAlignment w:val="baseline"/>
        <w:rPr>
          <w:rFonts w:ascii="宋体" w:hAnsi="宋体" w:cs="宋体"/>
          <w:b/>
          <w:bCs/>
          <w:sz w:val="24"/>
          <w:szCs w:val="24"/>
          <w:highlight w:val="none"/>
        </w:rPr>
      </w:pPr>
      <w:r>
        <w:rPr>
          <w:rFonts w:hint="eastAsia" w:ascii="宋体" w:hAnsi="宋体" w:cs="宋体"/>
          <w:b/>
          <w:bCs/>
          <w:sz w:val="24"/>
          <w:szCs w:val="24"/>
          <w:highlight w:val="none"/>
        </w:rPr>
        <w:t>9、</w:t>
      </w:r>
      <w:r>
        <w:rPr>
          <w:rFonts w:hint="eastAsia" w:ascii="宋体" w:hAnsi="宋体" w:cs="宋体"/>
          <w:b/>
          <w:bCs/>
          <w:sz w:val="24"/>
          <w:szCs w:val="24"/>
          <w:highlight w:val="none"/>
          <w:lang w:val="en-US" w:eastAsia="zh-CN"/>
        </w:rPr>
        <w:t>其他要求</w:t>
      </w:r>
    </w:p>
    <w:p w14:paraId="3D9FD024">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9.1设备具有静音设计，整机嗓音≤65d</w:t>
      </w:r>
      <w:r>
        <w:rPr>
          <w:rFonts w:hint="eastAsia" w:ascii="宋体" w:hAnsi="宋体" w:cs="宋体"/>
          <w:sz w:val="24"/>
          <w:szCs w:val="24"/>
          <w:highlight w:val="none"/>
          <w:lang w:val="en-US" w:eastAsia="zh-CN"/>
        </w:rPr>
        <w:t>B</w:t>
      </w:r>
      <w:r>
        <w:rPr>
          <w:rFonts w:hint="eastAsia" w:ascii="宋体" w:hAnsi="宋体" w:cs="宋体"/>
          <w:sz w:val="24"/>
          <w:szCs w:val="24"/>
          <w:highlight w:val="none"/>
        </w:rPr>
        <w:t>；</w:t>
      </w:r>
    </w:p>
    <w:p w14:paraId="7E54AD4C">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9.2产品具有阻燃性；</w:t>
      </w:r>
    </w:p>
    <w:p w14:paraId="12455A95">
      <w:pPr>
        <w:keepNext w:val="0"/>
        <w:keepLines w:val="0"/>
        <w:pageBreakBefore w:val="0"/>
        <w:widowControl w:val="0"/>
        <w:kinsoku/>
        <w:wordWrap/>
        <w:overflowPunct/>
        <w:topLinePunct w:val="0"/>
        <w:autoSpaceDE/>
        <w:autoSpaceDN/>
        <w:bidi w:val="0"/>
        <w:snapToGrid/>
        <w:spacing w:line="360" w:lineRule="auto"/>
        <w:ind w:left="0" w:leftChars="0"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9.3床体承重≥150Kg；</w:t>
      </w:r>
    </w:p>
    <w:p w14:paraId="1471EA36">
      <w:pPr>
        <w:pStyle w:val="3"/>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rPr>
        <w:t>9.4设备具有保护接地电阻、连续漏电流和患者辅助电流、电解质强度</w:t>
      </w:r>
      <w:r>
        <w:rPr>
          <w:rFonts w:hint="eastAsia" w:ascii="宋体" w:hAnsi="宋体" w:cs="宋体"/>
          <w:sz w:val="24"/>
          <w:szCs w:val="24"/>
          <w:highlight w:val="none"/>
          <w:lang w:val="en-US" w:eastAsia="zh-CN"/>
        </w:rPr>
        <w:t>保护</w:t>
      </w:r>
      <w:r>
        <w:rPr>
          <w:rFonts w:hint="eastAsia" w:ascii="宋体" w:hAnsi="宋体" w:cs="宋体"/>
          <w:sz w:val="24"/>
          <w:szCs w:val="24"/>
          <w:highlight w:val="none"/>
        </w:rPr>
        <w:t>等，符合国家相关标准要求；</w:t>
      </w:r>
    </w:p>
    <w:p w14:paraId="5DB8CC33">
      <w:pPr>
        <w:pStyle w:val="3"/>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highlight w:val="none"/>
          <w:lang w:eastAsia="zh-CN"/>
        </w:rPr>
      </w:pPr>
      <w:r>
        <w:rPr>
          <w:rFonts w:hint="eastAsia" w:ascii="宋体" w:hAnsi="宋体" w:cs="宋体"/>
          <w:color w:val="000000"/>
          <w:kern w:val="0"/>
          <w:sz w:val="24"/>
          <w:szCs w:val="24"/>
          <w:highlight w:val="none"/>
        </w:rPr>
        <w:t>▲</w:t>
      </w:r>
      <w:r>
        <w:rPr>
          <w:rFonts w:hint="eastAsia" w:ascii="宋体" w:hAnsi="宋体" w:cs="宋体"/>
          <w:sz w:val="24"/>
          <w:szCs w:val="24"/>
          <w:highlight w:val="none"/>
        </w:rPr>
        <w:t>9.5</w:t>
      </w:r>
      <w:r>
        <w:rPr>
          <w:rFonts w:hint="eastAsia" w:ascii="宋体" w:hAnsi="宋体" w:cs="宋体"/>
          <w:sz w:val="24"/>
          <w:szCs w:val="24"/>
          <w:highlight w:val="none"/>
          <w:lang w:val="en-US" w:eastAsia="zh-CN"/>
        </w:rPr>
        <w:t xml:space="preserve"> 使用期限≥8年。</w:t>
      </w:r>
    </w:p>
    <w:p w14:paraId="5F943AE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商务要求</w:t>
      </w:r>
    </w:p>
    <w:p w14:paraId="69E5C1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eastAsia="宋体" w:cs="Times New Roman"/>
          <w:b w:val="0"/>
          <w:bCs w:val="0"/>
          <w:caps w:val="0"/>
          <w:kern w:val="2"/>
          <w:sz w:val="24"/>
          <w:szCs w:val="24"/>
          <w:lang w:val="en-US" w:eastAsia="zh-CN" w:bidi="ar-SA"/>
        </w:rPr>
        <w:t>1.</w:t>
      </w:r>
      <w:r>
        <w:rPr>
          <w:rFonts w:hint="eastAsia" w:ascii="宋体" w:hAnsi="宋体"/>
          <w:b w:val="0"/>
          <w:bCs w:val="0"/>
          <w:caps w:val="0"/>
          <w:sz w:val="24"/>
          <w:szCs w:val="24"/>
          <w:highlight w:val="none"/>
          <w:lang w:val="en-US" w:eastAsia="zh-CN"/>
        </w:rPr>
        <w:t>交货时间和地点：</w:t>
      </w:r>
    </w:p>
    <w:p w14:paraId="45BB2E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（1）交货时间：合同签订接采购人通知后30个日历日内。</w:t>
      </w:r>
    </w:p>
    <w:p w14:paraId="5A0BFC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（2）交货地点：陕西中医药大学第二附属医院指定地点。</w:t>
      </w:r>
    </w:p>
    <w:p w14:paraId="48A78B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2.运输要求：选择风险小、运费低和运距短的运输路线。运杂费一次性包死在总价内，采购人不再额外支付，包括从生产厂家到使用（安装）现场的包装、装载、运输、卸载、现场保管、二次倒运等费用。</w:t>
      </w:r>
    </w:p>
    <w:p w14:paraId="77D664A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b w:val="0"/>
          <w:bCs w:val="0"/>
          <w:caps w:val="0"/>
          <w:sz w:val="24"/>
          <w:szCs w:val="24"/>
          <w:highlight w:val="none"/>
          <w:lang w:val="en-US" w:eastAsia="zh-CN"/>
        </w:rPr>
        <w:t>3.包装要求：全部货物（产品）均应按照国家、行业规定的标准和保护措施进行包装，该包装应适应于远距离运输、防潮、防震、防锈和防野蛮装卸，以确保货物安全运抵指定地点。</w:t>
      </w:r>
    </w:p>
    <w:p w14:paraId="7723E1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b w:val="0"/>
          <w:bCs w:val="0"/>
          <w:caps w:val="0"/>
          <w:sz w:val="24"/>
          <w:szCs w:val="24"/>
          <w:highlight w:val="none"/>
          <w:lang w:val="en-US" w:eastAsia="zh-CN"/>
        </w:rPr>
        <w:t>4.</w:t>
      </w:r>
      <w:r>
        <w:rPr>
          <w:rFonts w:hint="eastAsia" w:ascii="宋体" w:hAnsi="宋体"/>
          <w:b w:val="0"/>
          <w:bCs w:val="0"/>
          <w:caps w:val="0"/>
          <w:sz w:val="24"/>
          <w:szCs w:val="24"/>
          <w:highlight w:val="none"/>
        </w:rPr>
        <w:t>验收</w:t>
      </w:r>
      <w:r>
        <w:rPr>
          <w:rFonts w:hint="eastAsia" w:ascii="宋体" w:hAnsi="宋体"/>
          <w:b w:val="0"/>
          <w:bCs w:val="0"/>
          <w:caps w:val="0"/>
          <w:sz w:val="24"/>
          <w:szCs w:val="24"/>
          <w:highlight w:val="none"/>
          <w:lang w:val="en-US" w:eastAsia="zh-CN"/>
        </w:rPr>
        <w:t>要求</w:t>
      </w:r>
      <w:r>
        <w:rPr>
          <w:rFonts w:hint="eastAsia" w:ascii="宋体" w:hAnsi="宋体"/>
          <w:b w:val="0"/>
          <w:bCs w:val="0"/>
          <w:caps w:val="0"/>
          <w:sz w:val="24"/>
          <w:szCs w:val="24"/>
          <w:highlight w:val="none"/>
        </w:rPr>
        <w:t>：</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eastAsia="zh-CN"/>
        </w:rPr>
        <w:t>，</w:t>
      </w:r>
      <w:r>
        <w:rPr>
          <w:rFonts w:hint="eastAsia" w:ascii="宋体" w:hAnsi="宋体"/>
          <w:b w:val="0"/>
          <w:bCs w:val="0"/>
          <w:caps w:val="0"/>
          <w:sz w:val="24"/>
          <w:szCs w:val="24"/>
          <w:highlight w:val="none"/>
          <w:lang w:val="en-US" w:eastAsia="zh-CN"/>
        </w:rPr>
        <w:t>安装调试、培训完成后</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向采购人</w:t>
      </w:r>
      <w:r>
        <w:rPr>
          <w:rFonts w:hint="eastAsia" w:ascii="宋体" w:hAnsi="宋体" w:eastAsia="宋体" w:cs="宋体"/>
          <w:color w:val="000000"/>
          <w:sz w:val="24"/>
          <w:szCs w:val="24"/>
          <w:highlight w:val="none"/>
        </w:rPr>
        <w:t>提出验收申请</w:t>
      </w:r>
      <w:r>
        <w:rPr>
          <w:rFonts w:hint="eastAsia" w:ascii="宋体" w:hAnsi="宋体" w:cs="宋体"/>
          <w:color w:val="000000"/>
          <w:sz w:val="24"/>
          <w:szCs w:val="24"/>
          <w:highlight w:val="none"/>
          <w:lang w:eastAsia="zh-CN"/>
        </w:rPr>
        <w:t>，</w:t>
      </w:r>
      <w:r>
        <w:rPr>
          <w:rFonts w:hint="eastAsia" w:ascii="宋体" w:hAnsi="宋体" w:eastAsia="宋体" w:cs="宋体"/>
          <w:sz w:val="24"/>
          <w:szCs w:val="24"/>
          <w:highlight w:val="none"/>
          <w:lang w:val="en-US" w:eastAsia="zh-CN"/>
        </w:rPr>
        <w:t>由双方共同对货物的外观、数量、商标、型号、规格及性能等进行验收，</w:t>
      </w:r>
      <w:r>
        <w:rPr>
          <w:rFonts w:hint="eastAsia" w:ascii="宋体" w:hAnsi="宋体" w:cs="宋体"/>
          <w:sz w:val="24"/>
          <w:szCs w:val="24"/>
          <w:highlight w:val="none"/>
          <w:lang w:val="en-US" w:eastAsia="zh-CN"/>
        </w:rPr>
        <w:t>验收合格后</w:t>
      </w:r>
      <w:r>
        <w:rPr>
          <w:rFonts w:hint="eastAsia" w:ascii="宋体" w:hAnsi="宋体" w:eastAsia="宋体" w:cs="宋体"/>
          <w:sz w:val="24"/>
          <w:szCs w:val="24"/>
          <w:highlight w:val="none"/>
          <w:lang w:val="en-US" w:eastAsia="zh-CN"/>
        </w:rPr>
        <w:t>签署验收单。</w:t>
      </w:r>
    </w:p>
    <w:p w14:paraId="3B4C4C4B">
      <w:pPr>
        <w:pStyle w:val="3"/>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lang w:val="en-US" w:eastAsia="zh-CN"/>
        </w:rPr>
        <w:t>验收标准：合同文本、合同附件、招标文件、投标文件及国家相关法律法规。</w:t>
      </w:r>
    </w:p>
    <w:p w14:paraId="105744EF">
      <w:pPr>
        <w:pStyle w:val="3"/>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color w:val="000000"/>
          <w:sz w:val="24"/>
          <w:szCs w:val="24"/>
          <w:highlight w:val="none"/>
        </w:rPr>
        <w:t>验收依据：单证齐全，应有产品合格证、质量证明、使用说明、保修保质证明、发票和其他应当具有的单证，并符合国家法律、法规对该产品规定的国家标准的要求。</w:t>
      </w:r>
    </w:p>
    <w:p w14:paraId="4BA803A2">
      <w:pPr>
        <w:pStyle w:val="3"/>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highlight w:val="none"/>
        </w:rPr>
      </w:pPr>
      <w:r>
        <w:rPr>
          <w:rFonts w:hint="eastAsia" w:ascii="宋体" w:hAnsi="宋体" w:cs="宋体"/>
          <w:color w:val="000000"/>
          <w:sz w:val="24"/>
          <w:szCs w:val="24"/>
          <w:highlight w:val="none"/>
          <w:lang w:val="en-US" w:eastAsia="zh-CN"/>
        </w:rPr>
        <w:t>4.3</w:t>
      </w:r>
      <w:r>
        <w:rPr>
          <w:rFonts w:hint="eastAsia" w:ascii="宋体" w:hAnsi="宋体" w:eastAsia="宋体" w:cs="宋体"/>
          <w:sz w:val="24"/>
          <w:szCs w:val="24"/>
          <w:highlight w:val="none"/>
          <w:lang w:val="en-US" w:eastAsia="zh-CN"/>
        </w:rPr>
        <w:t>货物验收单仅证明供应商所提供的货物截至出具验收单之日时可以按合同要求予以接受，但不能视为供应商对货物存在的潜在缺陷责任的解除。此验收不作为对货物内在质量认定的依据。</w:t>
      </w:r>
    </w:p>
    <w:p w14:paraId="1CBB883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4.4</w:t>
      </w:r>
      <w:r>
        <w:rPr>
          <w:rFonts w:hint="eastAsia" w:ascii="宋体" w:hAnsi="宋体" w:eastAsia="宋体" w:cs="宋体"/>
          <w:color w:val="000000"/>
          <w:sz w:val="24"/>
          <w:szCs w:val="24"/>
          <w:highlight w:val="none"/>
        </w:rPr>
        <w:t>如</w:t>
      </w:r>
      <w:r>
        <w:rPr>
          <w:rFonts w:hint="eastAsia" w:ascii="宋体" w:hAnsi="宋体" w:eastAsia="宋体" w:cs="宋体"/>
          <w:color w:val="000000"/>
          <w:sz w:val="24"/>
          <w:szCs w:val="24"/>
          <w:highlight w:val="none"/>
          <w:lang w:val="en-US" w:eastAsia="zh-CN"/>
        </w:rPr>
        <w:t>货物不符合国家标准和合同约定，</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lang w:val="en-US" w:eastAsia="zh-CN"/>
        </w:rPr>
        <w:t>应按招标人要求进行调换，若</w:t>
      </w:r>
      <w:r>
        <w:rPr>
          <w:rFonts w:hint="eastAsia" w:ascii="宋体" w:hAnsi="宋体" w:eastAsia="宋体" w:cs="宋体"/>
          <w:color w:val="000000"/>
          <w:sz w:val="24"/>
          <w:szCs w:val="24"/>
          <w:highlight w:val="none"/>
        </w:rPr>
        <w:t>不能</w:t>
      </w:r>
      <w:r>
        <w:rPr>
          <w:rFonts w:hint="eastAsia" w:ascii="宋体" w:hAnsi="宋体" w:eastAsia="宋体" w:cs="宋体"/>
          <w:color w:val="000000"/>
          <w:sz w:val="24"/>
          <w:szCs w:val="24"/>
          <w:highlight w:val="none"/>
          <w:lang w:val="en-US" w:eastAsia="zh-CN"/>
        </w:rPr>
        <w:t>按时</w:t>
      </w:r>
      <w:r>
        <w:rPr>
          <w:rFonts w:hint="eastAsia" w:ascii="宋体" w:hAnsi="宋体" w:eastAsia="宋体" w:cs="宋体"/>
          <w:color w:val="000000"/>
          <w:sz w:val="24"/>
          <w:szCs w:val="24"/>
          <w:highlight w:val="none"/>
        </w:rPr>
        <w:t>调换的，按不能交货处理，因此给</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造成的所有经济损失</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应予全额赔偿。</w:t>
      </w:r>
    </w:p>
    <w:p w14:paraId="1A9FCC4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5.售后服务要求：</w:t>
      </w:r>
    </w:p>
    <w:p w14:paraId="558E62F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5.1基本要求</w:t>
      </w:r>
    </w:p>
    <w:p w14:paraId="53A1CEC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（1）供应商须指派专人负责与采购人联系售后服务事宜；</w:t>
      </w:r>
    </w:p>
    <w:p w14:paraId="4A3ECCB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（2）供应商负责货物（产品）的现场安装、调试和启动；</w:t>
      </w:r>
    </w:p>
    <w:p w14:paraId="642B1AC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负责货物（产品）的安装、启动、运行及维护等对使用人员进行免费培训：培训主要内容为货物的基本结构、性能、主要部件的构造及原理，日常使用操作、维护保养与管理，常见故障的排除、紧急情况的处理等，如使用方未使用过同类型货物，供应商还需就货物的功能对使用方人员进行相应的技术培训，培训地点为货物安装现场或由使用方安排；</w:t>
      </w:r>
    </w:p>
    <w:p w14:paraId="79FD0BC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（4）质保期自采购人在货物质量验收单（终验）上签名之日起计算，质保费用计入总价；</w:t>
      </w:r>
    </w:p>
    <w:p w14:paraId="344415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（5）质保期内，供应商负责对其提供的货物整机进行维修和系统维护，不再收取任何费用；</w:t>
      </w:r>
    </w:p>
    <w:p w14:paraId="7833FC0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（6）货物故障报修的响应时间为：7*24 小时；</w:t>
      </w:r>
    </w:p>
    <w:p w14:paraId="04668D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（7）供应商在接到采购人通知后30分钟内进行远程查看解决，如远程不能解决的须在6小时内完成维修或更换，并承担修理或更换的费用；</w:t>
      </w:r>
    </w:p>
    <w:p w14:paraId="0DBB68F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（8）所有货物服务方式均为供应商上门服务，即由供应商派员到货物使用现场维修，由此产生的一切费用均由供应商承担；</w:t>
      </w:r>
    </w:p>
    <w:p w14:paraId="377D6C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5.2质保期要求：货物（产品）的质保期不少于1 年。供应商承诺超过招标文件要求的，按其承诺的质保期进行质保。</w:t>
      </w:r>
    </w:p>
    <w:p w14:paraId="7A4328B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5.3产品“三包”要求：货物（产品）属于国家规定的“三包产品”，产品制造商、经销代理商应遵守“三包”的规定，在产品发生质量问题时，及时对所提供产品实行“包退、包换、保修”服务。</w:t>
      </w:r>
    </w:p>
    <w:p w14:paraId="79B0B1E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70560038">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660F883E">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14:paraId="05B28F24">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14:paraId="78ED9155">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346B688C">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000000" w:themeColor="text1"/>
          <w:sz w:val="24"/>
          <w:szCs w:val="24"/>
          <w:highlight w:val="none"/>
          <w:u w:val="none"/>
          <w14:textFill>
            <w14:solidFill>
              <w14:schemeClr w14:val="tx1"/>
            </w14:solidFill>
          </w14:textFill>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color w:val="000000" w:themeColor="text1"/>
          <w:sz w:val="24"/>
          <w:szCs w:val="24"/>
          <w:highlight w:val="none"/>
          <w:u w:val="none"/>
          <w14:textFill>
            <w14:solidFill>
              <w14:schemeClr w14:val="tx1"/>
            </w14:solidFill>
          </w14:textFill>
        </w:rPr>
        <w:t>在参加本次采购活动前3年内的经营活动中没有重大违法记录</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u w:val="none"/>
          <w14:textFill>
            <w14:solidFill>
              <w14:schemeClr w14:val="tx1"/>
            </w14:solidFill>
          </w14:textFill>
        </w:rPr>
        <w:t>未被列入失信被执行人名单</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u w:val="none"/>
          <w14:textFill>
            <w14:solidFill>
              <w14:schemeClr w14:val="tx1"/>
            </w14:solidFill>
          </w14:textFill>
        </w:rPr>
        <w:t>重大税收违法案件当事人名单</w:t>
      </w:r>
      <w:r>
        <w:rPr>
          <w:rFonts w:hint="eastAsia" w:ascii="宋体" w:hAnsi="宋体" w:eastAsia="宋体" w:cs="宋体"/>
          <w:b w:val="0"/>
          <w:bCs/>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u w:val="none"/>
          <w14:textFill>
            <w14:solidFill>
              <w14:schemeClr w14:val="tx1"/>
            </w14:solidFill>
          </w14:textFill>
        </w:rPr>
        <w:t>政府采购严重违法失信行为记录名单。</w:t>
      </w:r>
    </w:p>
    <w:p w14:paraId="74FE9C48">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26E4C799">
      <w:pPr>
        <w:pStyle w:val="10"/>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本项目不接受联合体投标，不允许分包。</w:t>
      </w:r>
    </w:p>
    <w:p w14:paraId="268A20F1">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14:paraId="5196F1C2">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2C2221D">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2C14BB19">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65BEF63B">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EC97AB7">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14:paraId="3888099E">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14:paraId="41A74D0F">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723D6412">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8E99C2">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14:paraId="48ADF7BA">
      <w:pPr>
        <w:pStyle w:val="10"/>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14:paraId="77A53153">
      <w:pPr>
        <w:pStyle w:val="3"/>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1" w:name="_Toc20354"/>
    </w:p>
    <w:bookmarkEnd w:id="1"/>
    <w:p w14:paraId="5DA955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2"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2"/>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6D0275EB">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2"/>
    <w:p w14:paraId="5ED07AE0">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317891F3">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775BD398">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14:paraId="5751CEAE">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default" w:ascii="宋体" w:hAnsi="宋体" w:eastAsia="宋体" w:cs="宋体"/>
          <w:b/>
          <w:bCs/>
          <w:kern w:val="0"/>
          <w:sz w:val="24"/>
          <w:szCs w:val="24"/>
          <w:highlight w:val="none"/>
          <w:lang w:val="en-US" w:eastAsia="zh-CN"/>
        </w:rPr>
      </w:pPr>
      <w:r>
        <w:rPr>
          <w:rStyle w:val="32"/>
          <w:rFonts w:hint="eastAsia" w:ascii="宋体" w:hAnsi="宋体" w:cs="宋体"/>
          <w:b/>
          <w:bCs/>
          <w:kern w:val="0"/>
          <w:sz w:val="24"/>
          <w:szCs w:val="24"/>
          <w:highlight w:val="none"/>
          <w:lang w:val="en-US" w:eastAsia="zh-CN"/>
        </w:rPr>
        <w:t>6、未按照上述要求编制投标文件的，按废标处理。</w:t>
      </w:r>
    </w:p>
    <w:p w14:paraId="39C166D8">
      <w:pPr>
        <w:pStyle w:val="3"/>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02273124">
      <w:pPr>
        <w:pStyle w:val="10"/>
        <w:rPr>
          <w:rFonts w:hint="eastAsia"/>
        </w:rPr>
        <w:sectPr>
          <w:footerReference r:id="rId10" w:type="default"/>
          <w:pgSz w:w="11906" w:h="16838"/>
          <w:pgMar w:top="1440" w:right="1800" w:bottom="1402" w:left="1620" w:header="851" w:footer="992" w:gutter="0"/>
          <w:pgNumType w:fmt="decimal" w:start="1"/>
          <w:cols w:space="720" w:num="1"/>
          <w:docGrid w:type="lines" w:linePitch="312" w:charSpace="0"/>
        </w:sectPr>
      </w:pPr>
    </w:p>
    <w:p w14:paraId="6A4BF7D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both"/>
        <w:textAlignment w:val="auto"/>
        <w:rPr>
          <w:rFonts w:hint="eastAsia" w:ascii="宋体" w:hAnsi="宋体" w:eastAsia="宋体" w:cs="宋体"/>
          <w:b/>
          <w:kern w:val="2"/>
          <w:sz w:val="32"/>
          <w:szCs w:val="32"/>
          <w:highlight w:val="none"/>
          <w:lang w:val="en-US" w:eastAsia="zh-CN" w:bidi="ar-SA"/>
        </w:rPr>
        <w:sectPr>
          <w:type w:val="continuous"/>
          <w:pgSz w:w="11906" w:h="16838"/>
          <w:pgMar w:top="1440" w:right="1800" w:bottom="1402" w:left="1620" w:header="851" w:footer="992" w:gutter="0"/>
          <w:pgNumType w:fmt="decimal"/>
          <w:cols w:space="425" w:num="1"/>
          <w:docGrid w:type="lines" w:linePitch="312" w:charSpace="0"/>
        </w:sectPr>
      </w:pPr>
    </w:p>
    <w:p w14:paraId="7B87DF5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3" w:name="_Toc6973_WPSOffice_Level1"/>
      <w:bookmarkStart w:id="4" w:name="_Toc16590_WPSOffice_Level2"/>
    </w:p>
    <w:p w14:paraId="535438B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6479C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00DA85C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8234"/>
      </w:tblGrid>
      <w:tr w14:paraId="6E24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0D528F79">
            <w:pPr>
              <w:pStyle w:val="45"/>
              <w:spacing w:line="360" w:lineRule="auto"/>
              <w:jc w:val="center"/>
              <w:rPr>
                <w:rFonts w:ascii="宋体" w:hAnsi="宋体"/>
                <w:b/>
                <w:bCs/>
                <w:sz w:val="24"/>
                <w:highlight w:val="none"/>
              </w:rPr>
            </w:pPr>
            <w:r>
              <w:rPr>
                <w:rFonts w:hint="eastAsia" w:ascii="宋体" w:hAnsi="宋体" w:eastAsia="宋体" w:cs="宋体"/>
                <w:sz w:val="24"/>
                <w:szCs w:val="24"/>
                <w:highlight w:val="none"/>
              </w:rPr>
              <w:t>评审因素</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50F29573">
            <w:pPr>
              <w:pStyle w:val="45"/>
              <w:spacing w:line="360" w:lineRule="auto"/>
              <w:jc w:val="center"/>
              <w:rPr>
                <w:highlight w:val="none"/>
              </w:rPr>
            </w:pPr>
            <w:r>
              <w:rPr>
                <w:rFonts w:hint="eastAsia" w:ascii="宋体" w:hAnsi="宋体" w:eastAsia="宋体" w:cs="宋体"/>
                <w:sz w:val="24"/>
                <w:szCs w:val="24"/>
                <w:highlight w:val="none"/>
              </w:rPr>
              <w:t>评审标准</w:t>
            </w:r>
          </w:p>
        </w:tc>
      </w:tr>
      <w:tr w14:paraId="59FA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74D4226F">
            <w:pPr>
              <w:spacing w:line="440" w:lineRule="exact"/>
              <w:ind w:right="-57" w:rightChars="-27"/>
              <w:jc w:val="center"/>
              <w:rPr>
                <w:rFonts w:ascii="宋体" w:hAnsi="宋体"/>
                <w:b/>
                <w:bCs/>
                <w:sz w:val="24"/>
                <w:highlight w:val="none"/>
              </w:rPr>
            </w:pPr>
            <w:r>
              <w:rPr>
                <w:rFonts w:hint="eastAsia" w:ascii="宋体" w:hAnsi="宋体"/>
                <w:b/>
                <w:sz w:val="24"/>
                <w:highlight w:val="none"/>
              </w:rPr>
              <w:t>投标</w:t>
            </w:r>
            <w:r>
              <w:rPr>
                <w:rFonts w:hint="eastAsia" w:ascii="宋体" w:hAnsi="宋体"/>
                <w:b/>
                <w:bCs/>
                <w:sz w:val="24"/>
                <w:highlight w:val="none"/>
              </w:rPr>
              <w:t>报价</w:t>
            </w:r>
          </w:p>
          <w:p w14:paraId="4C017DD9">
            <w:pPr>
              <w:spacing w:line="440" w:lineRule="exact"/>
              <w:ind w:right="-57" w:rightChars="-27"/>
              <w:jc w:val="center"/>
              <w:rPr>
                <w:rFonts w:hint="eastAsia" w:ascii="宋体" w:hAnsi="宋体" w:eastAsia="宋体" w:cs="Times New Roman"/>
                <w:b/>
                <w:bCs/>
                <w:kern w:val="2"/>
                <w:sz w:val="24"/>
                <w:szCs w:val="24"/>
                <w:highlight w:val="none"/>
                <w:lang w:val="en-US" w:eastAsia="zh-CN" w:bidi="ar-SA"/>
              </w:rPr>
            </w:pPr>
            <w:r>
              <w:rPr>
                <w:rFonts w:hint="eastAsia" w:ascii="宋体" w:hAnsi="宋体"/>
                <w:b/>
                <w:bCs/>
                <w:sz w:val="24"/>
                <w:highlight w:val="none"/>
              </w:rPr>
              <w:t>（30分）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7F9E869A">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w:t>
            </w:r>
          </w:p>
          <w:p w14:paraId="2099580D">
            <w:pPr>
              <w:snapToGrid w:val="0"/>
              <w:spacing w:line="400" w:lineRule="exact"/>
              <w:ind w:right="-57" w:rightChars="-27"/>
              <w:rPr>
                <w:rFonts w:ascii="宋体" w:hAnsi="宋体"/>
                <w:sz w:val="24"/>
                <w:highlight w:val="none"/>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eastAsia="宋体" w:cs="宋体"/>
                <w:color w:val="000000"/>
                <w:sz w:val="24"/>
                <w:szCs w:val="24"/>
                <w:highlight w:val="none"/>
                <w:lang w:val="en-US" w:eastAsia="zh-CN"/>
              </w:rPr>
              <w:t>30</w:t>
            </w:r>
            <w:r>
              <w:rPr>
                <w:rFonts w:hint="eastAsia" w:ascii="宋体" w:hAnsi="宋体"/>
                <w:sz w:val="24"/>
                <w:highlight w:val="none"/>
              </w:rPr>
              <w:t xml:space="preserve">           </w:t>
            </w:r>
          </w:p>
          <w:p w14:paraId="5429F49D">
            <w:pPr>
              <w:snapToGrid w:val="0"/>
              <w:spacing w:line="400" w:lineRule="exact"/>
              <w:ind w:right="-57" w:rightChars="-27"/>
              <w:rPr>
                <w:rFonts w:hint="eastAsia" w:ascii="Times New Roman" w:hAnsi="Times New Roman" w:eastAsia="宋体" w:cs="Times New Roman"/>
                <w:kern w:val="2"/>
                <w:sz w:val="21"/>
                <w:szCs w:val="24"/>
                <w:highlight w:val="none"/>
                <w:lang w:val="en-US" w:eastAsia="zh-CN" w:bidi="ar-SA"/>
              </w:rPr>
            </w:pPr>
            <w:r>
              <w:rPr>
                <w:rFonts w:hint="eastAsia" w:ascii="宋体" w:hAnsi="宋体"/>
                <w:sz w:val="24"/>
                <w:highlight w:val="none"/>
              </w:rPr>
              <w:t>计算分数时四舍五入取小数点后两位</w:t>
            </w:r>
          </w:p>
        </w:tc>
      </w:tr>
      <w:tr w14:paraId="0DB3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FB9D5D0">
            <w:pPr>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技术参数</w:t>
            </w:r>
          </w:p>
          <w:p w14:paraId="3AF36381">
            <w:pPr>
              <w:pStyle w:val="17"/>
              <w:jc w:val="center"/>
              <w:rPr>
                <w:rFonts w:hint="default"/>
                <w:highlight w:val="none"/>
                <w:lang w:val="en-US" w:eastAsia="zh-CN"/>
              </w:rPr>
            </w:pPr>
            <w:r>
              <w:rPr>
                <w:rFonts w:hint="eastAsia" w:ascii="宋体" w:hAnsi="宋体"/>
                <w:b/>
                <w:bCs/>
                <w:sz w:val="24"/>
                <w:highlight w:val="none"/>
              </w:rPr>
              <w:t>（30分）</w:t>
            </w:r>
          </w:p>
        </w:tc>
        <w:tc>
          <w:tcPr>
            <w:tcW w:w="8234" w:type="dxa"/>
            <w:tcBorders>
              <w:top w:val="single" w:color="auto" w:sz="4" w:space="0"/>
              <w:left w:val="single" w:color="auto" w:sz="4" w:space="0"/>
              <w:right w:val="single" w:color="auto" w:sz="4" w:space="0"/>
            </w:tcBorders>
            <w:noWrap w:val="0"/>
            <w:vAlign w:val="center"/>
          </w:tcPr>
          <w:p w14:paraId="02147735">
            <w:pPr>
              <w:widowControl/>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投标人所投标产品完全满足招标文件技术参数要求的得30分。标“▲”项为重要参数，每负偏离一项扣</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分，扣完为止；其他参数为一般参数，每负偏离一项扣</w:t>
            </w:r>
            <w:r>
              <w:rPr>
                <w:rFonts w:hint="eastAsia" w:ascii="宋体" w:hAnsi="宋体" w:cs="宋体"/>
                <w:color w:val="000000"/>
                <w:kern w:val="0"/>
                <w:sz w:val="24"/>
                <w:szCs w:val="24"/>
                <w:highlight w:val="none"/>
                <w:lang w:val="en-US" w:eastAsia="zh-CN"/>
              </w:rPr>
              <w:t>1.5</w:t>
            </w:r>
            <w:r>
              <w:rPr>
                <w:rFonts w:hint="eastAsia" w:ascii="宋体" w:hAnsi="宋体" w:cs="宋体"/>
                <w:color w:val="000000"/>
                <w:kern w:val="0"/>
                <w:sz w:val="24"/>
                <w:szCs w:val="24"/>
                <w:highlight w:val="none"/>
              </w:rPr>
              <w:t>分；扣完为止。</w:t>
            </w:r>
          </w:p>
          <w:p w14:paraId="267B80F4">
            <w:pPr>
              <w:kinsoku w:val="0"/>
              <w:spacing w:line="360" w:lineRule="auto"/>
              <w:ind w:right="-57" w:rightChars="-27"/>
              <w:rPr>
                <w:rFonts w:ascii="宋体" w:hAnsi="宋体"/>
                <w:sz w:val="24"/>
                <w:highlight w:val="none"/>
              </w:rPr>
            </w:pPr>
            <w:r>
              <w:rPr>
                <w:rFonts w:hint="eastAsia" w:ascii="宋体" w:hAnsi="宋体"/>
                <w:sz w:val="24"/>
                <w:highlight w:val="none"/>
              </w:rPr>
              <w:t>评审依据：按照技术参数要求所有参数均需提供相应的证明文件（包括不限于检测报告、技术白</w:t>
            </w:r>
            <w:bookmarkStart w:id="62" w:name="_GoBack"/>
            <w:bookmarkEnd w:id="62"/>
            <w:r>
              <w:rPr>
                <w:rFonts w:hint="eastAsia" w:ascii="宋体" w:hAnsi="宋体"/>
                <w:sz w:val="24"/>
                <w:highlight w:val="none"/>
              </w:rPr>
              <w:t>皮书、厂家产品说明等），在技术偏离表“说明”栏中标明证明材料的页码，未提供有效证明材料的按负偏离处理。 技术指标中“★”类为核心指标，如发生负偏离视为非实质性响应，其投标将被认定为无效投标。</w:t>
            </w:r>
          </w:p>
        </w:tc>
      </w:tr>
      <w:tr w14:paraId="71EF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94" w:type="dxa"/>
            <w:tcBorders>
              <w:top w:val="single" w:color="auto" w:sz="4" w:space="0"/>
              <w:left w:val="single" w:color="auto" w:sz="4" w:space="0"/>
              <w:right w:val="single" w:color="auto" w:sz="4" w:space="0"/>
            </w:tcBorders>
            <w:noWrap w:val="0"/>
            <w:vAlign w:val="center"/>
          </w:tcPr>
          <w:p w14:paraId="01FB7955">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管理体系</w:t>
            </w:r>
          </w:p>
          <w:p w14:paraId="1309E8CC">
            <w:pPr>
              <w:pStyle w:val="17"/>
              <w:jc w:val="center"/>
              <w:rPr>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29B41282">
            <w:pPr>
              <w:spacing w:line="440" w:lineRule="exact"/>
              <w:ind w:right="-57" w:rightChars="-27"/>
              <w:rPr>
                <w:rFonts w:ascii="宋体" w:hAnsi="宋体"/>
                <w:sz w:val="24"/>
                <w:highlight w:val="none"/>
              </w:rPr>
            </w:pPr>
            <w:r>
              <w:rPr>
                <w:rFonts w:hint="eastAsia" w:ascii="宋体" w:hAnsi="宋体"/>
                <w:sz w:val="24"/>
                <w:highlight w:val="none"/>
              </w:rPr>
              <w:t>投标人有完善的管理体系，针对本项目的实施组织机构、人员安排有具体方案，分工合理、责任明确，能确保项目顺利实施。按其响应程度计0-</w:t>
            </w:r>
            <w:r>
              <w:rPr>
                <w:rFonts w:hint="eastAsia" w:ascii="宋体" w:hAnsi="宋体"/>
                <w:sz w:val="24"/>
                <w:highlight w:val="none"/>
                <w:lang w:val="en-US" w:eastAsia="zh-CN"/>
              </w:rPr>
              <w:t>5</w:t>
            </w:r>
            <w:r>
              <w:rPr>
                <w:rFonts w:hint="eastAsia" w:ascii="宋体" w:hAnsi="宋体"/>
                <w:sz w:val="24"/>
                <w:highlight w:val="none"/>
              </w:rPr>
              <w:t>分。</w:t>
            </w:r>
          </w:p>
        </w:tc>
      </w:tr>
      <w:tr w14:paraId="6AFF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94A0C97">
            <w:pPr>
              <w:widowControl/>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交货安排</w:t>
            </w:r>
          </w:p>
          <w:p w14:paraId="6E90428E">
            <w:pPr>
              <w:widowControl/>
              <w:spacing w:line="440" w:lineRule="exact"/>
              <w:ind w:right="-57" w:rightChars="-27"/>
              <w:jc w:val="center"/>
              <w:rPr>
                <w:rFonts w:hint="default" w:ascii="宋体" w:hAnsi="宋体" w:eastAsia="宋体"/>
                <w:b/>
                <w:bCs/>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14:paraId="07C6E03B">
            <w:pPr>
              <w:widowControl/>
              <w:spacing w:line="440" w:lineRule="exact"/>
              <w:ind w:right="-57" w:rightChars="-27"/>
              <w:jc w:val="left"/>
              <w:rPr>
                <w:rFonts w:ascii="宋体" w:hAnsi="宋体"/>
                <w:sz w:val="24"/>
                <w:highlight w:val="none"/>
              </w:rPr>
            </w:pPr>
            <w:r>
              <w:rPr>
                <w:rFonts w:ascii="宋体" w:hAnsi="宋体"/>
                <w:sz w:val="24"/>
                <w:highlight w:val="none"/>
              </w:rPr>
              <w:t>投标人针对本项目有具体的</w:t>
            </w:r>
            <w:r>
              <w:rPr>
                <w:rFonts w:hint="eastAsia" w:ascii="宋体" w:hAnsi="宋体"/>
                <w:sz w:val="24"/>
                <w:highlight w:val="none"/>
                <w:lang w:val="en-US" w:eastAsia="zh-CN"/>
              </w:rPr>
              <w:t>供货计划</w:t>
            </w:r>
            <w:r>
              <w:rPr>
                <w:rFonts w:hint="eastAsia" w:ascii="宋体" w:hAnsi="宋体"/>
                <w:sz w:val="24"/>
                <w:highlight w:val="none"/>
                <w:lang w:eastAsia="zh-CN"/>
              </w:rPr>
              <w:t>、</w:t>
            </w:r>
            <w:r>
              <w:rPr>
                <w:rFonts w:hint="eastAsia" w:ascii="宋体" w:hAnsi="宋体"/>
                <w:sz w:val="24"/>
                <w:highlight w:val="none"/>
                <w:lang w:val="en-US" w:eastAsia="zh-CN"/>
              </w:rPr>
              <w:t>安装调试、安装人员配备以确保按期交货</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14:paraId="4284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394" w:type="dxa"/>
            <w:vMerge w:val="restart"/>
            <w:tcBorders>
              <w:top w:val="single" w:color="auto" w:sz="4" w:space="0"/>
              <w:left w:val="single" w:color="auto" w:sz="4" w:space="0"/>
              <w:right w:val="single" w:color="auto" w:sz="4" w:space="0"/>
            </w:tcBorders>
            <w:noWrap w:val="0"/>
            <w:vAlign w:val="center"/>
          </w:tcPr>
          <w:p w14:paraId="76C1FC65">
            <w:pPr>
              <w:spacing w:line="440" w:lineRule="exact"/>
              <w:ind w:right="-57" w:rightChars="-27"/>
              <w:jc w:val="center"/>
              <w:rPr>
                <w:rFonts w:ascii="宋体" w:hAnsi="宋体"/>
                <w:b/>
                <w:bCs/>
                <w:sz w:val="24"/>
                <w:highlight w:val="none"/>
              </w:rPr>
            </w:pPr>
            <w:r>
              <w:rPr>
                <w:rFonts w:hint="eastAsia" w:ascii="宋体" w:hAnsi="宋体"/>
                <w:b/>
                <w:bCs/>
                <w:sz w:val="24"/>
                <w:highlight w:val="none"/>
              </w:rPr>
              <w:t>质量保证</w:t>
            </w:r>
          </w:p>
          <w:p w14:paraId="5DFDC56B">
            <w:pPr>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10</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14:paraId="219D4C86">
            <w:pPr>
              <w:spacing w:line="440" w:lineRule="exact"/>
              <w:ind w:right="-57" w:rightChars="-27"/>
              <w:rPr>
                <w:rFonts w:ascii="宋体" w:hAnsi="宋体"/>
                <w:sz w:val="24"/>
                <w:highlight w:val="none"/>
              </w:rPr>
            </w:pPr>
            <w:r>
              <w:rPr>
                <w:rFonts w:hint="eastAsia" w:ascii="宋体" w:hAnsi="宋体"/>
                <w:spacing w:val="6"/>
                <w:sz w:val="24"/>
                <w:highlight w:val="none"/>
              </w:rPr>
              <w:t>提供所投产品合法来源渠道证明文件（包括但不限于销售协议、代理协议、原厂授权等) 详细具体</w:t>
            </w:r>
            <w:r>
              <w:rPr>
                <w:rFonts w:hint="eastAsia" w:ascii="宋体" w:hAnsi="宋体"/>
                <w:spacing w:val="6"/>
                <w:sz w:val="24"/>
                <w:highlight w:val="none"/>
                <w:lang w:eastAsia="zh-CN"/>
              </w:rPr>
              <w:t>、</w:t>
            </w:r>
            <w:r>
              <w:rPr>
                <w:rFonts w:hint="eastAsia" w:ascii="宋体" w:hAnsi="宋体"/>
                <w:spacing w:val="6"/>
                <w:sz w:val="24"/>
                <w:highlight w:val="none"/>
              </w:rPr>
              <w:t>科学合理、安全可行</w:t>
            </w:r>
            <w:r>
              <w:rPr>
                <w:rFonts w:hint="eastAsia" w:ascii="宋体" w:hAnsi="宋体"/>
                <w:spacing w:val="6"/>
                <w:sz w:val="24"/>
                <w:highlight w:val="none"/>
                <w:lang w:eastAsia="zh-CN"/>
              </w:rPr>
              <w:t>，</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14:paraId="44E4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94" w:type="dxa"/>
            <w:vMerge w:val="continue"/>
            <w:tcBorders>
              <w:left w:val="single" w:color="auto" w:sz="4" w:space="0"/>
              <w:bottom w:val="single" w:color="auto" w:sz="4" w:space="0"/>
              <w:right w:val="single" w:color="auto" w:sz="4" w:space="0"/>
            </w:tcBorders>
            <w:noWrap w:val="0"/>
            <w:vAlign w:val="center"/>
          </w:tcPr>
          <w:p w14:paraId="25039BAC">
            <w:pPr>
              <w:widowControl/>
              <w:spacing w:line="440" w:lineRule="exact"/>
              <w:ind w:right="-57" w:rightChars="-27"/>
              <w:jc w:val="left"/>
              <w:rPr>
                <w:rFonts w:ascii="宋体" w:hAnsi="宋体"/>
                <w:b/>
                <w:bCs/>
                <w:sz w:val="24"/>
                <w:highlight w:val="none"/>
              </w:rPr>
            </w:pPr>
          </w:p>
        </w:tc>
        <w:tc>
          <w:tcPr>
            <w:tcW w:w="8234" w:type="dxa"/>
            <w:tcBorders>
              <w:top w:val="single" w:color="auto" w:sz="4" w:space="0"/>
              <w:left w:val="single" w:color="auto" w:sz="4" w:space="0"/>
              <w:bottom w:val="single" w:color="auto" w:sz="4" w:space="0"/>
              <w:right w:val="single" w:color="auto" w:sz="4" w:space="0"/>
            </w:tcBorders>
            <w:noWrap w:val="0"/>
            <w:vAlign w:val="center"/>
          </w:tcPr>
          <w:p w14:paraId="5E16A623">
            <w:pPr>
              <w:spacing w:line="440" w:lineRule="exact"/>
              <w:ind w:right="-57" w:rightChars="-27"/>
              <w:rPr>
                <w:rFonts w:ascii="宋体" w:hAnsi="宋体"/>
                <w:sz w:val="24"/>
                <w:highlight w:val="none"/>
              </w:rPr>
            </w:pPr>
            <w:r>
              <w:rPr>
                <w:rFonts w:hint="eastAsia" w:ascii="宋体" w:hAnsi="宋体"/>
                <w:sz w:val="24"/>
                <w:highlight w:val="none"/>
              </w:rPr>
              <w:t>投标产品为行业主流产品，所投产品技术先进</w:t>
            </w:r>
            <w:r>
              <w:rPr>
                <w:rFonts w:hint="eastAsia" w:ascii="宋体" w:hAnsi="宋体"/>
                <w:sz w:val="24"/>
                <w:highlight w:val="none"/>
                <w:lang w:eastAsia="zh-CN"/>
              </w:rPr>
              <w:t>（</w:t>
            </w:r>
            <w:r>
              <w:rPr>
                <w:rFonts w:hint="eastAsia" w:ascii="宋体" w:hAnsi="宋体"/>
                <w:sz w:val="24"/>
                <w:highlight w:val="none"/>
                <w:lang w:val="en-US" w:eastAsia="zh-CN"/>
              </w:rPr>
              <w:t>需提供相应证明文件</w:t>
            </w:r>
            <w:r>
              <w:rPr>
                <w:rFonts w:hint="eastAsia" w:ascii="宋体" w:hAnsi="宋体"/>
                <w:sz w:val="24"/>
                <w:highlight w:val="none"/>
                <w:lang w:eastAsia="zh-CN"/>
              </w:rPr>
              <w:t>）、</w:t>
            </w:r>
            <w:r>
              <w:rPr>
                <w:rFonts w:hint="eastAsia" w:ascii="宋体" w:hAnsi="宋体"/>
                <w:sz w:val="24"/>
                <w:highlight w:val="none"/>
              </w:rPr>
              <w:t>性能稳定</w:t>
            </w:r>
            <w:r>
              <w:rPr>
                <w:rFonts w:hint="eastAsia" w:ascii="宋体" w:hAnsi="宋体"/>
                <w:sz w:val="24"/>
                <w:highlight w:val="none"/>
                <w:lang w:eastAsia="zh-CN"/>
              </w:rPr>
              <w:t>、</w:t>
            </w:r>
            <w:r>
              <w:rPr>
                <w:rFonts w:hint="eastAsia" w:ascii="宋体" w:hAnsi="宋体"/>
                <w:sz w:val="24"/>
                <w:highlight w:val="none"/>
                <w:lang w:val="en-US" w:eastAsia="zh-CN"/>
              </w:rPr>
              <w:t>配置齐全，质量保证完善，符合国家相关标准</w:t>
            </w:r>
            <w:r>
              <w:rPr>
                <w:rFonts w:hint="eastAsia" w:ascii="宋体" w:hAnsi="宋体"/>
                <w:sz w:val="24"/>
                <w:highlight w:val="none"/>
              </w:rPr>
              <w:t>，产品品牌、型号、产地明确，备品配件供应有保障且货源渠道正规，按其响应程度计0-</w:t>
            </w:r>
            <w:r>
              <w:rPr>
                <w:rFonts w:ascii="宋体" w:hAnsi="宋体"/>
                <w:sz w:val="24"/>
                <w:highlight w:val="none"/>
              </w:rPr>
              <w:t>5</w:t>
            </w:r>
            <w:r>
              <w:rPr>
                <w:rFonts w:hint="eastAsia" w:ascii="宋体" w:hAnsi="宋体"/>
                <w:sz w:val="24"/>
                <w:highlight w:val="none"/>
              </w:rPr>
              <w:t>分。</w:t>
            </w:r>
          </w:p>
        </w:tc>
      </w:tr>
      <w:tr w14:paraId="5E92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C32EF1E">
            <w:pPr>
              <w:kinsoku w:val="0"/>
              <w:spacing w:line="440" w:lineRule="exact"/>
              <w:ind w:left="1" w:leftChars="-51" w:right="-57" w:rightChars="-27" w:hanging="108" w:hangingChars="45"/>
              <w:jc w:val="center"/>
              <w:rPr>
                <w:rFonts w:ascii="宋体" w:hAnsi="宋体"/>
                <w:b/>
                <w:bCs/>
                <w:sz w:val="24"/>
                <w:highlight w:val="none"/>
              </w:rPr>
            </w:pPr>
            <w:r>
              <w:rPr>
                <w:rFonts w:hint="eastAsia" w:ascii="宋体" w:hAnsi="宋体"/>
                <w:b/>
                <w:bCs/>
                <w:sz w:val="24"/>
                <w:highlight w:val="none"/>
              </w:rPr>
              <w:t>业绩</w:t>
            </w:r>
          </w:p>
          <w:p w14:paraId="25C6DA76">
            <w:pPr>
              <w:kinsoku w:val="0"/>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6C03A2E9">
            <w:pPr>
              <w:spacing w:line="440" w:lineRule="exact"/>
              <w:ind w:right="-57" w:rightChars="-27"/>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提供2023年1月</w:t>
            </w:r>
            <w:r>
              <w:rPr>
                <w:rFonts w:hint="eastAsia" w:ascii="宋体" w:hAnsi="宋体" w:eastAsia="宋体" w:cs="宋体"/>
                <w:i w:val="0"/>
                <w:iCs w:val="0"/>
                <w:color w:val="000000"/>
                <w:kern w:val="0"/>
                <w:sz w:val="24"/>
                <w:szCs w:val="24"/>
                <w:u w:val="none"/>
                <w:lang w:val="en-US" w:eastAsia="zh-CN" w:bidi="ar"/>
              </w:rPr>
              <w:t>以来</w:t>
            </w:r>
            <w:r>
              <w:rPr>
                <w:rFonts w:hint="eastAsia" w:ascii="宋体" w:hAnsi="宋体" w:cs="宋体"/>
                <w:i w:val="0"/>
                <w:iCs w:val="0"/>
                <w:color w:val="000000"/>
                <w:kern w:val="0"/>
                <w:sz w:val="24"/>
                <w:szCs w:val="24"/>
                <w:u w:val="none"/>
                <w:lang w:val="en-US" w:eastAsia="zh-CN" w:bidi="ar"/>
              </w:rPr>
              <w:t>本项目所投产品</w:t>
            </w:r>
            <w:r>
              <w:rPr>
                <w:rFonts w:hint="eastAsia" w:ascii="宋体" w:hAnsi="宋体" w:eastAsia="宋体" w:cs="宋体"/>
                <w:i w:val="0"/>
                <w:iCs w:val="0"/>
                <w:color w:val="000000"/>
                <w:kern w:val="0"/>
                <w:sz w:val="24"/>
                <w:szCs w:val="24"/>
                <w:u w:val="none"/>
                <w:lang w:val="en-US" w:eastAsia="zh-CN" w:bidi="ar"/>
              </w:rPr>
              <w:t>业绩（以合同签订时间为准），每份合同得1分，最高得5分。</w:t>
            </w:r>
          </w:p>
          <w:p w14:paraId="66DBB022">
            <w:pPr>
              <w:spacing w:line="440" w:lineRule="exact"/>
              <w:ind w:right="-57" w:rightChars="-27"/>
              <w:rPr>
                <w:rFonts w:ascii="宋体" w:hAnsi="宋体"/>
                <w:sz w:val="24"/>
                <w:highlight w:val="none"/>
              </w:rPr>
            </w:pPr>
            <w:r>
              <w:rPr>
                <w:rFonts w:hint="eastAsia" w:ascii="宋体" w:hAnsi="宋体" w:cs="宋体"/>
                <w:b/>
                <w:bCs/>
                <w:i w:val="0"/>
                <w:iCs w:val="0"/>
                <w:color w:val="auto"/>
                <w:kern w:val="0"/>
                <w:sz w:val="24"/>
                <w:szCs w:val="24"/>
                <w:u w:val="none"/>
                <w:lang w:val="en-US" w:eastAsia="zh-CN" w:bidi="ar"/>
              </w:rPr>
              <w:t>注：</w:t>
            </w:r>
            <w:r>
              <w:rPr>
                <w:rFonts w:hint="eastAsia" w:ascii="宋体" w:hAnsi="宋体" w:eastAsia="宋体" w:cs="宋体"/>
                <w:b/>
                <w:bCs/>
                <w:i w:val="0"/>
                <w:iCs w:val="0"/>
                <w:color w:val="auto"/>
                <w:kern w:val="0"/>
                <w:sz w:val="24"/>
                <w:szCs w:val="24"/>
                <w:u w:val="none"/>
                <w:lang w:val="en-US" w:eastAsia="zh-CN" w:bidi="ar"/>
              </w:rPr>
              <w:t>投标人未按要求提供合同、或提供的合同</w:t>
            </w:r>
            <w:r>
              <w:rPr>
                <w:rFonts w:hint="eastAsia" w:ascii="宋体" w:hAnsi="宋体" w:cs="宋体"/>
                <w:b/>
                <w:bCs/>
                <w:i w:val="0"/>
                <w:iCs w:val="0"/>
                <w:color w:val="auto"/>
                <w:kern w:val="0"/>
                <w:sz w:val="24"/>
                <w:szCs w:val="24"/>
                <w:u w:val="none"/>
                <w:lang w:val="en-US" w:eastAsia="zh-CN" w:bidi="ar"/>
              </w:rPr>
              <w:t>不完整、</w:t>
            </w:r>
            <w:r>
              <w:rPr>
                <w:rFonts w:hint="eastAsia" w:ascii="宋体" w:hAnsi="宋体" w:eastAsia="宋体" w:cs="宋体"/>
                <w:b/>
                <w:bCs/>
                <w:i w:val="0"/>
                <w:iCs w:val="0"/>
                <w:color w:val="auto"/>
                <w:kern w:val="0"/>
                <w:sz w:val="24"/>
                <w:szCs w:val="24"/>
                <w:u w:val="none"/>
                <w:lang w:val="en-US" w:eastAsia="zh-CN" w:bidi="ar"/>
              </w:rPr>
              <w:t>字迹模糊无法辨识的，该笔业绩不予计分。</w:t>
            </w:r>
          </w:p>
        </w:tc>
      </w:tr>
      <w:tr w14:paraId="0647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F3C0479">
            <w:pPr>
              <w:spacing w:line="440" w:lineRule="exact"/>
              <w:ind w:right="-57" w:rightChars="-27" w:firstLine="120" w:firstLineChars="50"/>
              <w:rPr>
                <w:rFonts w:ascii="宋体" w:hAnsi="宋体"/>
                <w:b/>
                <w:bCs/>
                <w:sz w:val="24"/>
                <w:highlight w:val="none"/>
              </w:rPr>
            </w:pPr>
            <w:r>
              <w:rPr>
                <w:rFonts w:hint="eastAsia" w:ascii="宋体" w:hAnsi="宋体"/>
                <w:b/>
                <w:bCs/>
                <w:sz w:val="24"/>
                <w:highlight w:val="none"/>
              </w:rPr>
              <w:t>售后服务</w:t>
            </w:r>
          </w:p>
          <w:p w14:paraId="5B025B6C">
            <w:pPr>
              <w:spacing w:line="440" w:lineRule="exact"/>
              <w:ind w:right="-57" w:rightChars="-27" w:firstLine="120" w:firstLineChars="50"/>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8</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top"/>
          </w:tcPr>
          <w:p w14:paraId="31052612">
            <w:pPr>
              <w:spacing w:line="440" w:lineRule="exact"/>
              <w:ind w:right="-57" w:rightChars="-27"/>
              <w:rPr>
                <w:rFonts w:ascii="宋体" w:hAnsi="宋体"/>
                <w:sz w:val="24"/>
                <w:highlight w:val="none"/>
              </w:rPr>
            </w:pPr>
            <w:r>
              <w:rPr>
                <w:rFonts w:hint="eastAsia" w:ascii="宋体" w:hAnsi="宋体" w:cs="宋体"/>
                <w:color w:val="auto"/>
                <w:sz w:val="24"/>
                <w:highlight w:val="none"/>
                <w:lang w:val="en-US" w:eastAsia="zh-CN"/>
              </w:rPr>
              <w:t>针对本项目提供具体可行的</w:t>
            </w:r>
            <w:r>
              <w:rPr>
                <w:rFonts w:hint="eastAsia" w:ascii="宋体" w:hAnsi="宋体" w:eastAsia="宋体" w:cs="宋体"/>
                <w:color w:val="auto"/>
                <w:sz w:val="24"/>
                <w:highlight w:val="none"/>
                <w:lang w:val="en-US" w:eastAsia="zh-CN"/>
              </w:rPr>
              <w:t>售后服务方案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包括但不限于1.</w:t>
            </w:r>
            <w:r>
              <w:rPr>
                <w:rFonts w:hint="eastAsia" w:ascii="宋体" w:hAnsi="宋体" w:cs="宋体"/>
                <w:color w:val="auto"/>
                <w:sz w:val="24"/>
                <w:highlight w:val="none"/>
                <w:lang w:val="en-US" w:eastAsia="zh-CN"/>
              </w:rPr>
              <w:t>售后</w:t>
            </w: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lang w:val="en-US" w:eastAsia="zh-CN"/>
              </w:rPr>
              <w:t>人员、技术支持人员</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故障</w:t>
            </w:r>
            <w:r>
              <w:rPr>
                <w:rFonts w:hint="eastAsia" w:ascii="宋体" w:hAnsi="宋体" w:eastAsia="宋体" w:cs="宋体"/>
                <w:color w:val="auto"/>
                <w:sz w:val="24"/>
                <w:highlight w:val="none"/>
                <w:lang w:val="en-US" w:eastAsia="zh-CN"/>
              </w:rPr>
              <w:t>响应时间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在项目实施地有售后服务能力（提供相关证明材料）；4.质保期满后的承诺</w:t>
            </w:r>
            <w:r>
              <w:rPr>
                <w:rFonts w:hint="eastAsia" w:ascii="宋体" w:hAnsi="宋体" w:cs="宋体"/>
                <w:color w:val="auto"/>
                <w:sz w:val="24"/>
                <w:highlight w:val="none"/>
                <w:lang w:val="en-US" w:eastAsia="zh-CN"/>
              </w:rPr>
              <w:t>；5.</w:t>
            </w:r>
            <w:r>
              <w:rPr>
                <w:rFonts w:hint="eastAsia" w:ascii="宋体" w:hAnsi="宋体"/>
                <w:bCs/>
                <w:sz w:val="24"/>
                <w:highlight w:val="none"/>
              </w:rPr>
              <w:t>对</w:t>
            </w:r>
            <w:r>
              <w:rPr>
                <w:rFonts w:ascii="宋体" w:hAnsi="宋体"/>
                <w:bCs/>
                <w:sz w:val="24"/>
                <w:highlight w:val="none"/>
              </w:rPr>
              <w:t>备品配件、</w:t>
            </w:r>
            <w:r>
              <w:rPr>
                <w:rFonts w:hint="eastAsia" w:ascii="宋体" w:hAnsi="宋体"/>
                <w:bCs/>
                <w:sz w:val="24"/>
                <w:highlight w:val="none"/>
              </w:rPr>
              <w:t>设备发生故障后的</w:t>
            </w:r>
            <w:r>
              <w:rPr>
                <w:rFonts w:ascii="宋体" w:hAnsi="宋体"/>
                <w:bCs/>
                <w:sz w:val="24"/>
                <w:highlight w:val="none"/>
              </w:rPr>
              <w:t>补救措施</w:t>
            </w:r>
            <w:r>
              <w:rPr>
                <w:rFonts w:hint="eastAsia" w:ascii="宋体" w:hAnsi="宋体" w:eastAsia="宋体" w:cs="宋体"/>
                <w:color w:val="auto"/>
                <w:sz w:val="24"/>
                <w:highlight w:val="none"/>
                <w:lang w:val="en-US" w:eastAsia="zh-CN"/>
              </w:rPr>
              <w:t>。</w:t>
            </w:r>
            <w:r>
              <w:rPr>
                <w:rFonts w:hint="eastAsia" w:ascii="宋体" w:hAnsi="宋体"/>
                <w:sz w:val="24"/>
                <w:highlight w:val="none"/>
              </w:rPr>
              <w:t>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分。</w:t>
            </w:r>
          </w:p>
        </w:tc>
      </w:tr>
      <w:tr w14:paraId="427A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16D75E06">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培训措施</w:t>
            </w:r>
          </w:p>
          <w:p w14:paraId="358074E3">
            <w:pPr>
              <w:widowControl/>
              <w:spacing w:line="440" w:lineRule="exact"/>
              <w:ind w:right="-57" w:rightChars="-27"/>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3</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5A24BEBF">
            <w:pPr>
              <w:spacing w:line="440" w:lineRule="exact"/>
              <w:ind w:right="-57" w:rightChars="-27"/>
              <w:rPr>
                <w:rFonts w:ascii="宋体" w:hAnsi="宋体"/>
                <w:sz w:val="24"/>
                <w:highlight w:val="none"/>
              </w:rPr>
            </w:pPr>
            <w:r>
              <w:rPr>
                <w:rFonts w:hint="eastAsia" w:ascii="宋体" w:hAnsi="宋体"/>
                <w:sz w:val="24"/>
                <w:highlight w:val="none"/>
              </w:rPr>
              <w:t>培训措施：提供详尽的培训方案及培训计划，并列出培训的具体内容及方式，确保使用人员能够独立熟练操作、维护和正常使用，按其响应程度计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分。</w:t>
            </w:r>
          </w:p>
        </w:tc>
      </w:tr>
      <w:tr w14:paraId="028E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14:paraId="68971FEF">
            <w:pPr>
              <w:spacing w:line="440" w:lineRule="exact"/>
              <w:ind w:right="-57" w:rightChars="-27" w:firstLine="120" w:firstLineChars="50"/>
              <w:jc w:val="center"/>
              <w:rPr>
                <w:rFonts w:hint="eastAsia" w:ascii="宋体" w:hAnsi="宋体"/>
                <w:b/>
                <w:bCs/>
                <w:sz w:val="24"/>
                <w:highlight w:val="none"/>
                <w:lang w:val="en-US" w:eastAsia="zh-CN"/>
              </w:rPr>
            </w:pPr>
            <w:r>
              <w:rPr>
                <w:rFonts w:hint="eastAsia" w:ascii="宋体" w:hAnsi="宋体"/>
                <w:b/>
                <w:bCs/>
                <w:sz w:val="24"/>
                <w:highlight w:val="none"/>
                <w:lang w:val="en-US" w:eastAsia="zh-CN"/>
              </w:rPr>
              <w:t>质保期</w:t>
            </w:r>
          </w:p>
          <w:p w14:paraId="32F60EC4">
            <w:pPr>
              <w:spacing w:line="440" w:lineRule="exact"/>
              <w:ind w:right="-57" w:rightChars="-27" w:firstLine="120" w:firstLineChars="50"/>
              <w:jc w:val="center"/>
              <w:rPr>
                <w:rFonts w:hint="eastAsia" w:ascii="宋体" w:hAnsi="宋体" w:eastAsia="宋体"/>
                <w:b/>
                <w:bCs/>
                <w:sz w:val="24"/>
                <w:highlight w:val="none"/>
                <w:lang w:val="en-US" w:eastAsia="zh-CN"/>
              </w:rPr>
            </w:pPr>
            <w:r>
              <w:rPr>
                <w:rFonts w:hint="eastAsia" w:ascii="宋体" w:hAnsi="宋体"/>
                <w:b/>
                <w:bCs/>
                <w:sz w:val="24"/>
                <w:highlight w:val="none"/>
                <w:lang w:val="en-US" w:eastAsia="zh-CN"/>
              </w:rPr>
              <w:t>（4分）</w:t>
            </w:r>
          </w:p>
        </w:tc>
        <w:tc>
          <w:tcPr>
            <w:tcW w:w="8234" w:type="dxa"/>
            <w:tcBorders>
              <w:top w:val="single" w:color="auto" w:sz="4" w:space="0"/>
              <w:left w:val="single" w:color="auto" w:sz="4" w:space="0"/>
              <w:bottom w:val="single" w:color="auto" w:sz="4" w:space="0"/>
              <w:right w:val="single" w:color="auto" w:sz="4" w:space="0"/>
            </w:tcBorders>
            <w:noWrap w:val="0"/>
            <w:vAlign w:val="center"/>
          </w:tcPr>
          <w:p w14:paraId="4210C133">
            <w:pPr>
              <w:spacing w:line="440" w:lineRule="exact"/>
              <w:ind w:right="-57" w:rightChars="-27"/>
              <w:jc w:val="both"/>
              <w:rPr>
                <w:rFonts w:hint="eastAsia" w:ascii="宋体" w:hAnsi="宋体"/>
                <w:sz w:val="24"/>
                <w:highlight w:val="none"/>
              </w:rPr>
            </w:pPr>
            <w:r>
              <w:rPr>
                <w:rFonts w:hint="eastAsia" w:ascii="宋体" w:hAnsi="宋体"/>
                <w:sz w:val="24"/>
                <w:highlight w:val="none"/>
              </w:rPr>
              <w:t>质保期高于招标文件要求的，每增加一年原厂质保</w:t>
            </w:r>
            <w:r>
              <w:rPr>
                <w:rFonts w:hint="eastAsia" w:ascii="宋体" w:hAnsi="宋体"/>
                <w:sz w:val="24"/>
                <w:highlight w:val="none"/>
                <w:lang w:eastAsia="zh-CN"/>
              </w:rPr>
              <w:t>（</w:t>
            </w:r>
            <w:r>
              <w:rPr>
                <w:rFonts w:hint="eastAsia" w:ascii="宋体" w:hAnsi="宋体"/>
                <w:sz w:val="24"/>
                <w:highlight w:val="none"/>
                <w:lang w:val="en-US" w:eastAsia="zh-CN"/>
              </w:rPr>
              <w:t>含配件</w:t>
            </w:r>
            <w:r>
              <w:rPr>
                <w:rFonts w:hint="eastAsia" w:ascii="宋体" w:hAnsi="宋体"/>
                <w:sz w:val="24"/>
                <w:highlight w:val="none"/>
                <w:lang w:eastAsia="zh-CN"/>
              </w:rPr>
              <w:t>）</w:t>
            </w:r>
            <w:r>
              <w:rPr>
                <w:rFonts w:hint="eastAsia" w:ascii="宋体" w:hAnsi="宋体"/>
                <w:sz w:val="24"/>
                <w:highlight w:val="none"/>
              </w:rPr>
              <w:t>得</w:t>
            </w:r>
            <w:r>
              <w:rPr>
                <w:rFonts w:hint="eastAsia" w:ascii="宋体" w:hAnsi="宋体"/>
                <w:sz w:val="24"/>
                <w:highlight w:val="none"/>
                <w:lang w:val="en-US" w:eastAsia="zh-CN"/>
              </w:rPr>
              <w:t>1</w:t>
            </w:r>
            <w:r>
              <w:rPr>
                <w:rFonts w:hint="eastAsia" w:ascii="宋体" w:hAnsi="宋体"/>
                <w:sz w:val="24"/>
                <w:highlight w:val="none"/>
              </w:rPr>
              <w:t xml:space="preserve">分，最高得 </w:t>
            </w:r>
            <w:r>
              <w:rPr>
                <w:rFonts w:hint="eastAsia" w:ascii="宋体" w:hAnsi="宋体"/>
                <w:sz w:val="24"/>
                <w:highlight w:val="none"/>
                <w:lang w:val="en-US" w:eastAsia="zh-CN"/>
              </w:rPr>
              <w:t>4</w:t>
            </w:r>
            <w:r>
              <w:rPr>
                <w:rFonts w:hint="eastAsia" w:ascii="宋体" w:hAnsi="宋体"/>
                <w:sz w:val="24"/>
                <w:highlight w:val="none"/>
              </w:rPr>
              <w:t>分。</w:t>
            </w:r>
          </w:p>
        </w:tc>
      </w:tr>
      <w:tr w14:paraId="7AAB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628" w:type="dxa"/>
            <w:gridSpan w:val="2"/>
            <w:tcBorders>
              <w:top w:val="single" w:color="auto" w:sz="4" w:space="0"/>
              <w:left w:val="single" w:color="auto" w:sz="4" w:space="0"/>
              <w:bottom w:val="single" w:color="auto" w:sz="4" w:space="0"/>
              <w:right w:val="single" w:color="auto" w:sz="4" w:space="0"/>
            </w:tcBorders>
            <w:noWrap w:val="0"/>
            <w:vAlign w:val="center"/>
          </w:tcPr>
          <w:p w14:paraId="61B06860">
            <w:pPr>
              <w:spacing w:line="440" w:lineRule="exact"/>
              <w:ind w:right="-57" w:rightChars="-27"/>
              <w:rPr>
                <w:rFonts w:ascii="宋体" w:hAnsi="宋体"/>
                <w:sz w:val="24"/>
                <w:highlight w:val="none"/>
              </w:rPr>
            </w:pPr>
            <w:r>
              <w:rPr>
                <w:rFonts w:ascii="宋体" w:hAnsi="宋体"/>
                <w:b/>
                <w:sz w:val="24"/>
                <w:highlight w:val="none"/>
              </w:rPr>
              <w:t>备注</w:t>
            </w:r>
            <w:r>
              <w:rPr>
                <w:rFonts w:hint="eastAsia" w:ascii="宋体" w:hAnsi="宋体"/>
                <w:b/>
                <w:sz w:val="24"/>
                <w:highlight w:val="none"/>
              </w:rPr>
              <w:t>：</w:t>
            </w:r>
            <w:r>
              <w:rPr>
                <w:rFonts w:ascii="宋体" w:hAnsi="宋体"/>
                <w:b/>
                <w:sz w:val="24"/>
                <w:highlight w:val="none"/>
              </w:rPr>
              <w:t>以上所有证明文件</w:t>
            </w:r>
            <w:r>
              <w:rPr>
                <w:rFonts w:hint="eastAsia" w:ascii="宋体" w:hAnsi="宋体"/>
                <w:b/>
                <w:sz w:val="24"/>
                <w:highlight w:val="none"/>
              </w:rPr>
              <w:t>须提供清晰复印件加盖投标人公章装订于正、副本中，原件备查。</w:t>
            </w:r>
          </w:p>
        </w:tc>
      </w:tr>
      <w:bookmarkEnd w:id="3"/>
      <w:bookmarkEnd w:id="4"/>
    </w:tbl>
    <w:p w14:paraId="5F11EA14">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CB1CD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5" w:name="_Toc259455689"/>
      <w:bookmarkStart w:id="6" w:name="_Ref467307010"/>
      <w:bookmarkStart w:id="7" w:name="成交供货商候选人的确定标准"/>
      <w:bookmarkStart w:id="8"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5"/>
      <w:bookmarkEnd w:id="6"/>
      <w:bookmarkEnd w:id="7"/>
      <w:bookmarkEnd w:id="8"/>
    </w:p>
    <w:p w14:paraId="343A0A5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433866D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7BCC713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442DCE0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380DACC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6E4A2AB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4A1EB2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6670A4A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3EA1DAA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F049E7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4CAA59D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7A646B5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65CCDBA5">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425"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4C6008F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3BDFC7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甲方：陕西中医药大学第二附属医院，其注册登记地址为：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eastAsia="宋体" w:cs="宋体"/>
          <w:sz w:val="24"/>
          <w:szCs w:val="24"/>
          <w:u w:val="single"/>
          <w:lang w:eastAsia="zh-CN"/>
        </w:rPr>
        <w:t>栗文彬</w:t>
      </w:r>
      <w:r>
        <w:rPr>
          <w:rFonts w:hint="eastAsia" w:ascii="宋体" w:hAnsi="宋体" w:eastAsia="宋体" w:cs="宋体"/>
          <w:sz w:val="24"/>
          <w:szCs w:val="24"/>
        </w:rPr>
        <w:t>。</w:t>
      </w:r>
    </w:p>
    <w:p w14:paraId="13BAEA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，其注册登记地址为：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rPr>
        <w:t>法定代表人为：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D8C53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甲、乙双方基于公平、公正、平等的原则，依据《中华人民共和国民法典》之相关规定，现经甲、乙双方友好协商，就甲方购买乙方产品设备事宜，达成以下合同条款：</w:t>
      </w:r>
    </w:p>
    <w:p w14:paraId="0BFE833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合同标的物：</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718"/>
        <w:gridCol w:w="1227"/>
        <w:gridCol w:w="737"/>
        <w:gridCol w:w="409"/>
        <w:gridCol w:w="422"/>
        <w:gridCol w:w="1691"/>
        <w:gridCol w:w="1686"/>
      </w:tblGrid>
      <w:tr w14:paraId="6865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21" w:type="dxa"/>
            <w:noWrap w:val="0"/>
            <w:vAlign w:val="top"/>
          </w:tcPr>
          <w:p w14:paraId="54A4525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产品名称</w:t>
            </w:r>
          </w:p>
        </w:tc>
        <w:tc>
          <w:tcPr>
            <w:tcW w:w="1718" w:type="dxa"/>
            <w:noWrap w:val="0"/>
            <w:vAlign w:val="top"/>
          </w:tcPr>
          <w:p w14:paraId="7FDFF37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注册证名称</w:t>
            </w:r>
          </w:p>
        </w:tc>
        <w:tc>
          <w:tcPr>
            <w:tcW w:w="1227" w:type="dxa"/>
            <w:noWrap w:val="0"/>
            <w:vAlign w:val="top"/>
          </w:tcPr>
          <w:p w14:paraId="2D68D11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品牌型号</w:t>
            </w:r>
          </w:p>
        </w:tc>
        <w:tc>
          <w:tcPr>
            <w:tcW w:w="737" w:type="dxa"/>
            <w:noWrap w:val="0"/>
            <w:vAlign w:val="top"/>
          </w:tcPr>
          <w:p w14:paraId="0538C4C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产地</w:t>
            </w:r>
          </w:p>
        </w:tc>
        <w:tc>
          <w:tcPr>
            <w:tcW w:w="409" w:type="dxa"/>
            <w:noWrap w:val="0"/>
            <w:vAlign w:val="top"/>
          </w:tcPr>
          <w:p w14:paraId="4D08EF1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422" w:type="dxa"/>
            <w:noWrap w:val="0"/>
            <w:vAlign w:val="top"/>
          </w:tcPr>
          <w:p w14:paraId="2B792C3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691" w:type="dxa"/>
            <w:noWrap w:val="0"/>
            <w:vAlign w:val="top"/>
          </w:tcPr>
          <w:p w14:paraId="01357A5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单价（人民币）</w:t>
            </w:r>
          </w:p>
        </w:tc>
        <w:tc>
          <w:tcPr>
            <w:tcW w:w="1686" w:type="dxa"/>
            <w:noWrap w:val="0"/>
            <w:vAlign w:val="top"/>
          </w:tcPr>
          <w:p w14:paraId="05B954A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总价（人民币）</w:t>
            </w:r>
          </w:p>
        </w:tc>
      </w:tr>
      <w:tr w14:paraId="0500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1" w:type="dxa"/>
            <w:noWrap w:val="0"/>
            <w:vAlign w:val="center"/>
          </w:tcPr>
          <w:p w14:paraId="5640C30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718" w:type="dxa"/>
            <w:noWrap w:val="0"/>
            <w:vAlign w:val="center"/>
          </w:tcPr>
          <w:p w14:paraId="7954502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227" w:type="dxa"/>
            <w:noWrap w:val="0"/>
            <w:vAlign w:val="center"/>
          </w:tcPr>
          <w:p w14:paraId="0534D0E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737" w:type="dxa"/>
            <w:noWrap w:val="0"/>
            <w:vAlign w:val="center"/>
          </w:tcPr>
          <w:p w14:paraId="390C4A0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409" w:type="dxa"/>
            <w:noWrap w:val="0"/>
            <w:vAlign w:val="center"/>
          </w:tcPr>
          <w:p w14:paraId="18CDBEA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422" w:type="dxa"/>
            <w:noWrap w:val="0"/>
            <w:vAlign w:val="center"/>
          </w:tcPr>
          <w:p w14:paraId="662A344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91" w:type="dxa"/>
            <w:noWrap w:val="0"/>
            <w:vAlign w:val="center"/>
          </w:tcPr>
          <w:p w14:paraId="11CDF53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86" w:type="dxa"/>
            <w:noWrap w:val="0"/>
            <w:vAlign w:val="center"/>
          </w:tcPr>
          <w:p w14:paraId="3022AC8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r>
      <w:tr w14:paraId="294F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11" w:type="dxa"/>
            <w:gridSpan w:val="8"/>
            <w:noWrap w:val="0"/>
            <w:vAlign w:val="top"/>
          </w:tcPr>
          <w:p w14:paraId="4813426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合计（大写）：人民币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                （小写）：￥</w:t>
            </w:r>
            <w:r>
              <w:rPr>
                <w:rFonts w:hint="eastAsia" w:ascii="宋体" w:hAnsi="宋体" w:eastAsia="宋体" w:cs="宋体"/>
                <w:sz w:val="24"/>
                <w:szCs w:val="24"/>
                <w:lang w:val="en-US" w:eastAsia="zh-CN"/>
              </w:rPr>
              <w:t xml:space="preserve">         </w:t>
            </w:r>
          </w:p>
        </w:tc>
      </w:tr>
      <w:tr w14:paraId="43AF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311" w:type="dxa"/>
            <w:gridSpan w:val="8"/>
            <w:noWrap w:val="0"/>
            <w:vAlign w:val="top"/>
          </w:tcPr>
          <w:p w14:paraId="563F3BC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b/>
                <w:sz w:val="24"/>
                <w:szCs w:val="24"/>
              </w:rPr>
              <w:t xml:space="preserve"> 备注：      </w:t>
            </w:r>
            <w:r>
              <w:rPr>
                <w:rFonts w:hint="eastAsia" w:ascii="宋体" w:hAnsi="宋体" w:eastAsia="宋体" w:cs="宋体"/>
                <w:sz w:val="24"/>
                <w:szCs w:val="24"/>
              </w:rPr>
              <w:t xml:space="preserve">                                                         </w:t>
            </w:r>
          </w:p>
          <w:p w14:paraId="42F56C4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bl>
    <w:p w14:paraId="1F64D21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产品应当符合国家规范规定的标准及乙方投标文件所述和宣传的标准，设备配置详单附后。</w:t>
      </w:r>
    </w:p>
    <w:p w14:paraId="4130A01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合同价款：</w:t>
      </w:r>
    </w:p>
    <w:p w14:paraId="5C8DF3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1、合同总金额：</w:t>
      </w:r>
      <w:r>
        <w:rPr>
          <w:rFonts w:hint="eastAsia" w:ascii="宋体" w:hAnsi="宋体" w:eastAsia="宋体" w:cs="宋体"/>
          <w:b/>
          <w:sz w:val="24"/>
          <w:szCs w:val="24"/>
          <w:u w:val="single"/>
        </w:rPr>
        <w:t>人民币</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元整。</w:t>
      </w:r>
    </w:p>
    <w:p w14:paraId="1192F0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2、合同总金额包含产品供应价、运杂费（含仓储费、装卸费、保险费）、安装调试费、设备零部件和备品备件（提供设备运行后一年所需）、易损件、专用工具的费用、培训费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p>
    <w:p w14:paraId="27FE55A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交货地点：</w:t>
      </w:r>
    </w:p>
    <w:p w14:paraId="3BC8632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陕西中医药大学第二附属医院指定地点。</w:t>
      </w:r>
    </w:p>
    <w:p w14:paraId="2976C7D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交货时间：</w:t>
      </w:r>
    </w:p>
    <w:p w14:paraId="1012E4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合同签订接采购人通知后</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w:t>
      </w:r>
    </w:p>
    <w:p w14:paraId="35CA080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甲方指定收件人为：</w:t>
      </w:r>
      <w:r>
        <w:rPr>
          <w:rFonts w:hint="eastAsia" w:ascii="宋体" w:hAnsi="宋体" w:eastAsia="宋体" w:cs="宋体"/>
          <w:sz w:val="24"/>
          <w:szCs w:val="24"/>
        </w:rPr>
        <w:t>刘文程，联系电话</w:t>
      </w:r>
      <w:r>
        <w:rPr>
          <w:rFonts w:hint="eastAsia" w:ascii="宋体" w:hAnsi="宋体" w:eastAsia="宋体" w:cs="宋体"/>
          <w:sz w:val="24"/>
          <w:szCs w:val="24"/>
          <w:lang w:val="en-US" w:eastAsia="zh-CN"/>
        </w:rPr>
        <w:t>029-</w:t>
      </w:r>
      <w:r>
        <w:rPr>
          <w:rFonts w:hint="eastAsia" w:ascii="宋体" w:hAnsi="宋体" w:eastAsia="宋体" w:cs="宋体"/>
          <w:sz w:val="24"/>
          <w:szCs w:val="24"/>
        </w:rPr>
        <w:t>33350698。</w:t>
      </w:r>
    </w:p>
    <w:p w14:paraId="4AE7FB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根据使用需要，甲方如需提前或推迟收货，甲方应当</w:t>
      </w:r>
      <w:r>
        <w:rPr>
          <w:rFonts w:hint="eastAsia" w:ascii="宋体" w:hAnsi="宋体" w:eastAsia="宋体" w:cs="宋体"/>
          <w:b w:val="0"/>
          <w:bCs w:val="0"/>
          <w:color w:val="auto"/>
          <w:sz w:val="24"/>
          <w:szCs w:val="24"/>
        </w:rPr>
        <w:t>提前电话或邮箱或其他任何在本合同约定的方式通知乙方</w:t>
      </w:r>
      <w:r>
        <w:rPr>
          <w:rFonts w:hint="eastAsia" w:ascii="宋体" w:hAnsi="宋体" w:eastAsia="宋体" w:cs="宋体"/>
          <w:sz w:val="24"/>
          <w:szCs w:val="24"/>
        </w:rPr>
        <w:t>，乙方应无条件配合，不得收取仓储费等任何费用。</w:t>
      </w:r>
    </w:p>
    <w:p w14:paraId="33DDA22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货款结算方式：</w:t>
      </w:r>
    </w:p>
    <w:p w14:paraId="696D8B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1、分期付款方式：货到安装调试验收合格办理入库后，乙方于</w:t>
      </w:r>
      <w:r>
        <w:rPr>
          <w:rFonts w:hint="eastAsia" w:ascii="宋体" w:hAnsi="宋体" w:eastAsia="宋体" w:cs="宋体"/>
          <w:sz w:val="24"/>
          <w:szCs w:val="24"/>
          <w:u w:val="single"/>
        </w:rPr>
        <w:t xml:space="preserve"> 3 </w:t>
      </w:r>
      <w:r>
        <w:rPr>
          <w:rFonts w:hint="eastAsia" w:ascii="宋体" w:hAnsi="宋体" w:eastAsia="宋体" w:cs="宋体"/>
          <w:sz w:val="24"/>
          <w:szCs w:val="24"/>
        </w:rPr>
        <w:t>个工作日内持全额正式税务发票向甲方提出支付全部货款的</w:t>
      </w:r>
      <w:r>
        <w:rPr>
          <w:rFonts w:hint="eastAsia" w:ascii="宋体" w:hAnsi="宋体" w:eastAsia="宋体" w:cs="宋体"/>
          <w:sz w:val="24"/>
          <w:szCs w:val="24"/>
          <w:u w:val="single"/>
        </w:rPr>
        <w:t xml:space="preserve"> 60 </w:t>
      </w:r>
      <w:r>
        <w:rPr>
          <w:rFonts w:hint="eastAsia" w:ascii="宋体" w:hAnsi="宋体" w:eastAsia="宋体" w:cs="宋体"/>
          <w:sz w:val="24"/>
          <w:szCs w:val="24"/>
        </w:rPr>
        <w:t>%</w:t>
      </w:r>
      <w:r>
        <w:rPr>
          <w:rFonts w:hint="eastAsia" w:ascii="宋体" w:hAnsi="宋体" w:eastAsia="宋体" w:cs="宋体"/>
          <w:sz w:val="24"/>
          <w:szCs w:val="24"/>
          <w:lang w:eastAsia="zh-CN"/>
        </w:rPr>
        <w:t>的申请</w:t>
      </w:r>
      <w:r>
        <w:rPr>
          <w:rFonts w:hint="eastAsia" w:ascii="宋体" w:hAnsi="宋体" w:eastAsia="宋体" w:cs="宋体"/>
          <w:sz w:val="24"/>
          <w:szCs w:val="24"/>
        </w:rPr>
        <w:t>，甲方按申请支付该笔款项。设备办理入库并正常运行</w:t>
      </w:r>
      <w:r>
        <w:rPr>
          <w:rFonts w:hint="eastAsia" w:ascii="宋体" w:hAnsi="宋体" w:eastAsia="宋体" w:cs="宋体"/>
          <w:sz w:val="24"/>
          <w:szCs w:val="24"/>
          <w:u w:val="single"/>
        </w:rPr>
        <w:t xml:space="preserve"> 3</w:t>
      </w:r>
      <w:r>
        <w:rPr>
          <w:rFonts w:hint="eastAsia" w:ascii="宋体" w:hAnsi="宋体" w:eastAsia="宋体" w:cs="宋体"/>
          <w:sz w:val="24"/>
          <w:szCs w:val="24"/>
        </w:rPr>
        <w:t>个月后支付全部货款的</w:t>
      </w:r>
      <w:r>
        <w:rPr>
          <w:rFonts w:hint="eastAsia" w:ascii="宋体" w:hAnsi="宋体" w:eastAsia="宋体" w:cs="宋体"/>
          <w:sz w:val="24"/>
          <w:szCs w:val="24"/>
          <w:u w:val="single"/>
        </w:rPr>
        <w:t xml:space="preserve"> 30 </w:t>
      </w:r>
      <w:r>
        <w:rPr>
          <w:rFonts w:hint="eastAsia" w:ascii="宋体" w:hAnsi="宋体" w:eastAsia="宋体" w:cs="宋体"/>
          <w:sz w:val="24"/>
          <w:szCs w:val="24"/>
        </w:rPr>
        <w:t>%，一年后支付剩余货款即全部货款的</w:t>
      </w:r>
      <w:r>
        <w:rPr>
          <w:rFonts w:hint="eastAsia" w:ascii="宋体" w:hAnsi="宋体" w:eastAsia="宋体" w:cs="宋体"/>
          <w:sz w:val="24"/>
          <w:szCs w:val="24"/>
          <w:u w:val="single"/>
        </w:rPr>
        <w:t xml:space="preserve"> 10 </w:t>
      </w:r>
      <w:r>
        <w:rPr>
          <w:rFonts w:hint="eastAsia" w:ascii="宋体" w:hAnsi="宋体" w:eastAsia="宋体" w:cs="宋体"/>
          <w:sz w:val="24"/>
          <w:szCs w:val="24"/>
        </w:rPr>
        <w:t>%</w:t>
      </w:r>
      <w:r>
        <w:rPr>
          <w:rFonts w:hint="eastAsia" w:ascii="宋体" w:hAnsi="宋体" w:eastAsia="宋体" w:cs="宋体"/>
          <w:b w:val="0"/>
          <w:bCs w:val="0"/>
          <w:color w:val="auto"/>
          <w:sz w:val="24"/>
          <w:szCs w:val="24"/>
        </w:rPr>
        <w:t>。</w:t>
      </w:r>
    </w:p>
    <w:p w14:paraId="739B05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2、支付方式：甲方直接将货款通过银行转账的方式转入乙方指定的专用账号。乙方账户名</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。开户行：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6C13998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包装方式：</w:t>
      </w:r>
    </w:p>
    <w:p w14:paraId="2C6E15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箱应用新的、坚固的、经过熏蒸后的木箱，并在木箱上施封IPPC标识。每件货物必须单独包装发运，不得捆扎并适用于长途运输，防潮、防锈、防震、防粗暴装卸，适用于海、空、陆运输和整体吊装，保证产品到达之后各项功能完好无损，包装材料必须符合中国有关动植物检疫等相关规定。</w:t>
      </w:r>
    </w:p>
    <w:p w14:paraId="5F043EF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运输及风险：</w:t>
      </w:r>
    </w:p>
    <w:p w14:paraId="62B51A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7763E8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2、乙方自行选择运送方式并负责将产品运输到指定交货地点，并承担合同中约定的全部费用。</w:t>
      </w:r>
    </w:p>
    <w:p w14:paraId="5C3951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59B072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4、货物在交付甲方之前，毁损、灭失的风险均由乙方全部承担。</w:t>
      </w:r>
    </w:p>
    <w:p w14:paraId="2D24AC2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质量保证：</w:t>
      </w:r>
    </w:p>
    <w:p w14:paraId="2AD83F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、乙方的产品质量应当符合国家行业规定的标准，并无任何瑕疵；乙方应按配置清单要求提供原装全新产品，对该产品实行三包（即包修、包退、包换）。</w:t>
      </w:r>
    </w:p>
    <w:p w14:paraId="05A49E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5B69E05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、如不能修理或者不能调换的，按不能交货处理，因此给甲方造成的所有经济损失乙方应予全额赔偿。</w:t>
      </w:r>
    </w:p>
    <w:p w14:paraId="00B822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、如因该产品本身的质量原因而在使用过程中造成的任何医疗事故纠纷，由乙方全额负责赔偿。</w:t>
      </w:r>
    </w:p>
    <w:p w14:paraId="029E78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5、乙方及其工作人员在</w:t>
      </w:r>
      <w:r>
        <w:rPr>
          <w:rFonts w:hint="eastAsia" w:ascii="宋体" w:hAnsi="宋体" w:eastAsia="宋体" w:cs="宋体"/>
          <w:color w:val="000000"/>
          <w:sz w:val="24"/>
          <w:szCs w:val="24"/>
        </w:rPr>
        <w:t>履行本合同义务过程中，造成其自身或甲方工作人员或任何第三人人身、财产遭受损伤的，均由乙方承担一切法律责任，与甲方无关。</w:t>
      </w:r>
    </w:p>
    <w:p w14:paraId="6ED6C53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售后服务：</w:t>
      </w:r>
    </w:p>
    <w:p w14:paraId="123AA0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、乙方必须具有完善的售后服务体系，高水平的技术维修人员和良好的设备备件供应能力。</w:t>
      </w:r>
    </w:p>
    <w:p w14:paraId="54FDE8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、乙方同意该产品自安装、调试、验收合格并正常使用之日起免费保修，保质期为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年，在保修、保质期内出现的任何质量问题，乙方保证在接到甲方维修通知之日起24小时内派专业维修人员赶赴现场（即甲方指定地点）进行维修。     </w:t>
      </w:r>
    </w:p>
    <w:p w14:paraId="0FA36A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保修、保质期内，要确保该产品系统正常运行，开机率不得低于95%，如经过两次维修后仍达不到此标准，乙方应负责调换部分或整个产品设备，保修、保质期作相应延长，并承担自产品出现故障之日起至产品再次正常运行使用之日期间给甲方造成的所有经济损失。若更换后产品还达不到此标准，乙方应无条件退货，并承担给甲方造成的所有经济损失。</w:t>
      </w:r>
    </w:p>
    <w:p w14:paraId="1FF15DB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、保修、保质期内，维修费用、乙方维修人员的差旅费及其他相关费用均由乙方承担。</w:t>
      </w:r>
    </w:p>
    <w:p w14:paraId="19BEB1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、保修、保质期满后，乙方负责终身优质服务，检修更换的产品配置零件按标准报价</w:t>
      </w:r>
      <w:r>
        <w:rPr>
          <w:rFonts w:hint="eastAsia" w:ascii="宋体" w:hAnsi="宋体" w:eastAsia="宋体" w:cs="宋体"/>
          <w:color w:val="000000"/>
          <w:sz w:val="24"/>
          <w:szCs w:val="24"/>
          <w:u w:val="single"/>
        </w:rPr>
        <w:t xml:space="preserve"> 8 </w:t>
      </w:r>
      <w:r>
        <w:rPr>
          <w:rFonts w:hint="eastAsia" w:ascii="宋体" w:hAnsi="宋体" w:eastAsia="宋体" w:cs="宋体"/>
          <w:color w:val="000000"/>
          <w:sz w:val="24"/>
          <w:szCs w:val="24"/>
        </w:rPr>
        <w:t>折的优惠价向甲方提供，免人工费、差旅费及工时费，只收取更换的零配件成本费。</w:t>
      </w:r>
    </w:p>
    <w:p w14:paraId="466A8E4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6</w:t>
      </w:r>
      <w:r>
        <w:rPr>
          <w:rFonts w:hint="eastAsia" w:ascii="宋体" w:hAnsi="宋体" w:eastAsia="宋体" w:cs="宋体"/>
          <w:color w:val="000000"/>
          <w:sz w:val="24"/>
          <w:szCs w:val="24"/>
        </w:rPr>
        <w:t>、乙方负责产品机型系统错误改进，在保修、保质期内对该机型的软件免费更换或升级。</w:t>
      </w:r>
    </w:p>
    <w:p w14:paraId="660B05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7</w:t>
      </w:r>
      <w:r>
        <w:rPr>
          <w:rFonts w:hint="eastAsia" w:ascii="宋体" w:hAnsi="宋体" w:eastAsia="宋体" w:cs="宋体"/>
          <w:color w:val="000000"/>
          <w:sz w:val="24"/>
          <w:szCs w:val="24"/>
        </w:rPr>
        <w:t>、如以后该产品升级换代，乙方愿意以优惠价格向甲方提供。</w:t>
      </w:r>
    </w:p>
    <w:p w14:paraId="01FD8B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8</w:t>
      </w:r>
      <w:r>
        <w:rPr>
          <w:rFonts w:hint="eastAsia" w:ascii="宋体" w:hAnsi="宋体" w:eastAsia="宋体" w:cs="宋体"/>
          <w:color w:val="000000"/>
          <w:sz w:val="24"/>
          <w:szCs w:val="24"/>
        </w:rPr>
        <w:t>、如因产品本身的隐蔽瑕疵而出现的质量问题，乙方应全面负责维修调试或更新更换并承担全部费用。</w:t>
      </w:r>
    </w:p>
    <w:p w14:paraId="4FEDD0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9</w:t>
      </w:r>
      <w:r>
        <w:rPr>
          <w:rFonts w:hint="eastAsia" w:ascii="宋体" w:hAnsi="宋体" w:eastAsia="宋体" w:cs="宋体"/>
          <w:color w:val="000000"/>
          <w:sz w:val="24"/>
          <w:szCs w:val="24"/>
        </w:rPr>
        <w:t>、乙方必须严格依据合同约定及投标文件中的售后服务承诺履行售后服务义务。</w:t>
      </w:r>
    </w:p>
    <w:p w14:paraId="5D7572F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技术服务：</w:t>
      </w:r>
    </w:p>
    <w:p w14:paraId="3083D5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、乙方必须在交货时向甲方提供产品详细的中文技术资料1套/台、中文技术操作手册、中文维修手册、中文保养手册、设备总图、电子线路图、机械结构图、产品合格证、中文产品使用说明书等相关材料。</w:t>
      </w:r>
    </w:p>
    <w:p w14:paraId="43189E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、乙方应当负责对甲方的工作人员进行操作培训，使操作人员能够独立、熟练操作直至该产品可以正常使用为止。</w:t>
      </w:r>
    </w:p>
    <w:p w14:paraId="32A7DD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、乙方应当负责该产品的调试、安装到位，保证正常使用，全部费用由乙方承担。</w:t>
      </w:r>
    </w:p>
    <w:p w14:paraId="43CC537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产品的验收：</w:t>
      </w:r>
    </w:p>
    <w:p w14:paraId="7D87987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、甲方必须在乙方提出书面验收申请之日起</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个工作日内，组织验收工作。验收由甲方指定单位及人员进行验收，验收合格后出具书面验收合格证明，作为对产品的最终认可。</w:t>
      </w:r>
    </w:p>
    <w:p w14:paraId="3E250F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、验收依据：单证齐全，应有产品合格证、质量证明、使用说明、保修保质证明、发票和其他应当具有的单证，并符合国家法律、法规对该产品规定的国家标准的要求。</w:t>
      </w:r>
    </w:p>
    <w:p w14:paraId="441A4B7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违约责任：</w:t>
      </w:r>
    </w:p>
    <w:p w14:paraId="1B0937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、乙方如不能及时交货或未按照本合同约定及时安装、调试完毕或违反第九条约定，应向甲方支付本合同总价款</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如交付的产品数量、品种、规格、质量不符合国家标准和合同约定的由乙方负责包修、包换、退货，并承担由此给甲方造成的所有经济损失；逾期交货的，应向甲方支付迟延履行的违约金，每日违约金按逾期交货货款金额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14:paraId="274E94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、除前款约定外，乙方未按合同要求提供产品或提供虚假材料，且质量不能满足技术要求的，甲方有权终止合同，同时</w:t>
      </w:r>
      <w:r>
        <w:rPr>
          <w:rFonts w:hint="eastAsia" w:ascii="宋体" w:hAnsi="宋体" w:eastAsia="宋体" w:cs="宋体"/>
          <w:color w:val="000000"/>
          <w:sz w:val="24"/>
          <w:szCs w:val="24"/>
          <w:lang w:eastAsia="zh-CN"/>
        </w:rPr>
        <w:t>要求乙方承担相应的经济损失或承担本合同总价款</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的违约金。</w:t>
      </w:r>
    </w:p>
    <w:p w14:paraId="7F1DDA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、自本合同签订之日起，若甲方无故中途退货，应向乙方支付退货部分货款的</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w:t>
      </w:r>
    </w:p>
    <w:p w14:paraId="45C4813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、甲方应当按时向乙方支付货款，逾期付款的，应向乙方支付迟延履行的违约金，每日违约金按逾期付款金额的万分之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14:paraId="19FA483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不可抗力：</w:t>
      </w:r>
    </w:p>
    <w:p w14:paraId="6000D6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十个工作日内提供附有有关该事件的权威机关证明的书面材料，包括陈述迟延履行、部分履行或无法履行本合同义务的理由的说明书，方可免责。</w:t>
      </w:r>
    </w:p>
    <w:p w14:paraId="272D9F2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通知：</w:t>
      </w:r>
    </w:p>
    <w:p w14:paraId="764F11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r>
        <w:rPr>
          <w:rFonts w:hint="eastAsia" w:ascii="宋体" w:hAnsi="宋体" w:eastAsia="宋体" w:cs="宋体"/>
          <w:b w:val="0"/>
          <w:bCs w:val="0"/>
          <w:color w:val="auto"/>
          <w:sz w:val="24"/>
          <w:szCs w:val="24"/>
        </w:rPr>
        <w:t>甲、乙双方在此一致确认接收通知或文件（包括但不限于日后如发生诉讼案件或其他事件时，法院或其他司法机关或政府等部门送达文书均可采用以下信息）等的信息如下：</w:t>
      </w:r>
    </w:p>
    <w:p w14:paraId="045302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甲方：陕西中医</w:t>
      </w:r>
      <w:r>
        <w:rPr>
          <w:rFonts w:hint="eastAsia" w:ascii="宋体" w:hAnsi="宋体" w:eastAsia="宋体" w:cs="宋体"/>
          <w:b w:val="0"/>
          <w:bCs w:val="0"/>
          <w:color w:val="auto"/>
          <w:sz w:val="24"/>
          <w:szCs w:val="24"/>
          <w:lang w:eastAsia="zh-CN"/>
        </w:rPr>
        <w:t>药大学</w:t>
      </w:r>
      <w:r>
        <w:rPr>
          <w:rFonts w:hint="eastAsia" w:ascii="宋体" w:hAnsi="宋体" w:eastAsia="宋体" w:cs="宋体"/>
          <w:b w:val="0"/>
          <w:bCs w:val="0"/>
          <w:color w:val="auto"/>
          <w:sz w:val="24"/>
          <w:szCs w:val="24"/>
        </w:rPr>
        <w:t>第二附属医院            乙方：</w:t>
      </w:r>
    </w:p>
    <w:p w14:paraId="163A15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地址：咸阳市渭阳西路5号                    地址：</w:t>
      </w:r>
    </w:p>
    <w:p w14:paraId="5B95FF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电话：029—33350698                         电话：</w:t>
      </w:r>
    </w:p>
    <w:p w14:paraId="6CBE32F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邮编：712000                                邮编：</w:t>
      </w:r>
    </w:p>
    <w:p w14:paraId="1CC646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传真：</w:t>
      </w:r>
      <w:r>
        <w:rPr>
          <w:rFonts w:hint="eastAsia" w:ascii="宋体" w:hAnsi="宋体" w:eastAsia="宋体" w:cs="宋体"/>
          <w:b w:val="0"/>
          <w:bCs w:val="0"/>
          <w:color w:val="auto"/>
          <w:sz w:val="24"/>
          <w:szCs w:val="24"/>
          <w:lang w:eastAsia="zh-CN"/>
        </w:rPr>
        <w:t>无</w:t>
      </w:r>
      <w:r>
        <w:rPr>
          <w:rFonts w:hint="eastAsia" w:ascii="宋体" w:hAnsi="宋体" w:eastAsia="宋体" w:cs="宋体"/>
          <w:b w:val="0"/>
          <w:bCs w:val="0"/>
          <w:color w:val="auto"/>
          <w:sz w:val="24"/>
          <w:szCs w:val="24"/>
        </w:rPr>
        <w:t xml:space="preserve">                                    传真：</w:t>
      </w:r>
    </w:p>
    <w:p w14:paraId="49A165C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邮箱：</w:t>
      </w:r>
      <w:r>
        <w:rPr>
          <w:rFonts w:hint="eastAsia" w:ascii="宋体" w:hAnsi="宋体" w:eastAsia="宋体" w:cs="宋体"/>
          <w:b w:val="0"/>
          <w:bCs w:val="0"/>
          <w:color w:val="auto"/>
          <w:sz w:val="24"/>
          <w:szCs w:val="24"/>
          <w:lang w:val="en-US" w:eastAsia="zh-CN"/>
        </w:rPr>
        <w:t>szefysbk2015@163.com</w:t>
      </w:r>
      <w:r>
        <w:rPr>
          <w:rFonts w:hint="eastAsia" w:ascii="宋体" w:hAnsi="宋体" w:eastAsia="宋体" w:cs="宋体"/>
          <w:b w:val="0"/>
          <w:bCs w:val="0"/>
          <w:color w:val="auto"/>
          <w:sz w:val="24"/>
          <w:szCs w:val="24"/>
        </w:rPr>
        <w:t xml:space="preserve">                  邮箱：</w:t>
      </w:r>
    </w:p>
    <w:p w14:paraId="0F7EBB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eastAsia="zh-CN"/>
        </w:rPr>
        <w:t>栗文彬</w:t>
      </w:r>
      <w:r>
        <w:rPr>
          <w:rFonts w:hint="eastAsia" w:ascii="宋体" w:hAnsi="宋体" w:eastAsia="宋体" w:cs="宋体"/>
          <w:b w:val="0"/>
          <w:bCs w:val="0"/>
          <w:color w:val="auto"/>
          <w:sz w:val="24"/>
          <w:szCs w:val="24"/>
        </w:rPr>
        <w:t xml:space="preserve">                          法定代表人：</w:t>
      </w:r>
    </w:p>
    <w:p w14:paraId="5137FB1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指定收件人：</w:t>
      </w:r>
      <w:r>
        <w:rPr>
          <w:rFonts w:hint="eastAsia" w:ascii="宋体" w:hAnsi="宋体" w:eastAsia="宋体" w:cs="宋体"/>
          <w:b w:val="0"/>
          <w:bCs w:val="0"/>
          <w:color w:val="auto"/>
          <w:sz w:val="24"/>
          <w:szCs w:val="24"/>
          <w:lang w:eastAsia="zh-CN"/>
        </w:rPr>
        <w:t>刘文程</w:t>
      </w:r>
      <w:r>
        <w:rPr>
          <w:rFonts w:hint="eastAsia" w:ascii="宋体" w:hAnsi="宋体" w:eastAsia="宋体" w:cs="宋体"/>
          <w:b w:val="0"/>
          <w:bCs w:val="0"/>
          <w:color w:val="auto"/>
          <w:sz w:val="24"/>
          <w:szCs w:val="24"/>
        </w:rPr>
        <w:t xml:space="preserve">                          指定收件人：</w:t>
      </w:r>
    </w:p>
    <w:p w14:paraId="54607E5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第十六条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纠纷的解决：</w:t>
      </w:r>
    </w:p>
    <w:p w14:paraId="330277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本合同在履行过程中发生的与本合同有关的任何争议，由甲、乙双方先行友好协商解决，协商不成的，任何一方有权向甲方所在地人民法院提起诉讼。</w:t>
      </w:r>
    </w:p>
    <w:p w14:paraId="257271A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以下资料为本合同不可分割部分，与本合同具有同等法律效力：</w:t>
      </w:r>
    </w:p>
    <w:p w14:paraId="404E40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、本合同所涉产品的国家标准及乙方宣传标准；</w:t>
      </w:r>
    </w:p>
    <w:p w14:paraId="157CED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、本产品的详细资料；</w:t>
      </w:r>
    </w:p>
    <w:p w14:paraId="0BC7E1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、招投标文件；</w:t>
      </w:r>
    </w:p>
    <w:p w14:paraId="403C96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、本套产品配置及配套设备零件报价详单；（附于合同后）</w:t>
      </w:r>
    </w:p>
    <w:p w14:paraId="7E6A9B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5、本套产品配套耗材清单、报价详单。（附于合同后）</w:t>
      </w:r>
    </w:p>
    <w:p w14:paraId="0B2D989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第十八条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val="en-US" w:eastAsia="zh-CN"/>
        </w:rPr>
        <w:t>肆</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lang w:val="en-US" w:eastAsia="zh-CN"/>
        </w:rPr>
        <w:t>贰</w:t>
      </w:r>
      <w:r>
        <w:rPr>
          <w:rFonts w:hint="eastAsia" w:ascii="宋体" w:hAnsi="宋体" w:eastAsia="宋体" w:cs="宋体"/>
          <w:color w:val="000000"/>
          <w:sz w:val="24"/>
          <w:szCs w:val="24"/>
        </w:rPr>
        <w:t>份，均具有同等法律效力。</w:t>
      </w:r>
    </w:p>
    <w:p w14:paraId="599BDC0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第十九条</w:t>
      </w:r>
      <w:r>
        <w:rPr>
          <w:rFonts w:hint="eastAsia" w:ascii="宋体" w:hAnsi="宋体" w:eastAsia="宋体" w:cs="宋体"/>
          <w:color w:val="000000"/>
          <w:sz w:val="24"/>
          <w:szCs w:val="24"/>
        </w:rPr>
        <w:t>：本合同未尽事宜，由甲、乙双方另行签订补充协议，补充协议作为合同附件与本合同具有同等法律效力。</w:t>
      </w:r>
    </w:p>
    <w:p w14:paraId="517B102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第二十条</w:t>
      </w:r>
      <w:r>
        <w:rPr>
          <w:rFonts w:hint="eastAsia" w:ascii="宋体" w:hAnsi="宋体" w:eastAsia="宋体" w:cs="宋体"/>
          <w:color w:val="000000"/>
          <w:sz w:val="24"/>
          <w:szCs w:val="24"/>
        </w:rPr>
        <w:t>：本合同自甲、乙双方正式授权代表签字并加盖公章之日起生效。</w:t>
      </w:r>
    </w:p>
    <w:p w14:paraId="7136DCD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第二十一条</w:t>
      </w:r>
      <w:r>
        <w:rPr>
          <w:rFonts w:hint="eastAsia" w:ascii="宋体" w:hAnsi="宋体" w:eastAsia="宋体" w:cs="宋体"/>
          <w:color w:val="000000"/>
          <w:sz w:val="24"/>
          <w:szCs w:val="24"/>
        </w:rPr>
        <w:t>：本合同有效期自生效之日起至合同执行完毕时止。</w:t>
      </w:r>
    </w:p>
    <w:p w14:paraId="6C47615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第二十二条：</w:t>
      </w:r>
      <w:r>
        <w:rPr>
          <w:rFonts w:hint="eastAsia" w:ascii="宋体" w:hAnsi="宋体" w:eastAsia="宋体" w:cs="宋体"/>
          <w:color w:val="000000"/>
          <w:sz w:val="24"/>
          <w:szCs w:val="24"/>
        </w:rPr>
        <w:t>本合同应当按照中华人民共和国的现行法律、法规进行解释。</w:t>
      </w:r>
    </w:p>
    <w:p w14:paraId="0A77E98B">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0CB851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14:paraId="658319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672FF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1A7D14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7C0275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095B8F1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7FD4120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523D40C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17B3DB4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09A685A4">
      <w:pPr>
        <w:pStyle w:val="3"/>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2BB2E3E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7E17B2C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132BA47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2CBDB78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5ECF8ADE">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656F66B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66C4C50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pgSz w:w="11906" w:h="16838"/>
          <w:pgMar w:top="1440" w:right="1800" w:bottom="1402" w:left="1620" w:header="851" w:footer="992" w:gutter="0"/>
          <w:pgNumType w:fmt="decimal"/>
          <w:cols w:space="425" w:num="1"/>
          <w:docGrid w:type="lines" w:linePitch="312" w:charSpace="0"/>
        </w:sectPr>
      </w:pP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54C757D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04FEE0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3969E5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0FE57B40">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37E83657">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055A1EB2">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44CEDD9B">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18A9625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459D6B3">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89F82A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461235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35FE3CC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F15EFB0">
      <w:pPr>
        <w:pStyle w:val="3"/>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3536330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7ED164DC">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8991FEC">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08FF03A4">
      <w:pPr>
        <w:pStyle w:val="3"/>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2E159DB7">
      <w:pPr>
        <w:pStyle w:val="3"/>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41715323">
      <w:pPr>
        <w:pStyle w:val="3"/>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92CA4E4">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04CAA2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5CE96CD4">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SZRFYZB202502-046</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239017B6">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B9C854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E2D5CB9">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99AEAB3">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6AA8D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301BAA1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cs="宋体"/>
          <w:b/>
          <w:sz w:val="52"/>
          <w:szCs w:val="52"/>
          <w:highlight w:val="none"/>
          <w:lang w:val="en-US" w:eastAsia="zh-CN"/>
        </w:rPr>
        <w:t>体外反搏装置采购项目</w:t>
      </w:r>
    </w:p>
    <w:p w14:paraId="628E7802">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0BA9041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7F19996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D9F108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848116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2601B4F">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0B1F2249">
      <w:pPr>
        <w:pStyle w:val="3"/>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3564E448">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27EDD2A9">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3F15D6F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w:t>
      </w:r>
      <w:r>
        <w:rPr>
          <w:rStyle w:val="32"/>
          <w:rFonts w:hint="eastAsia" w:ascii="宋体" w:hAnsi="宋体" w:cs="宋体"/>
          <w:b/>
          <w:sz w:val="28"/>
          <w:szCs w:val="28"/>
          <w:highlight w:val="none"/>
          <w:lang w:val="en-US" w:eastAsia="zh-CN"/>
        </w:rPr>
        <w:t>字或盖章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725C53CA">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745E498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1B779AF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57EA0C9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2FFA80B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14:paraId="1D94EB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03BA4CA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3D9A560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25A0311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1BF3B7D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6AD0234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30C4C6B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14:paraId="295D041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4EF9E8A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682B5F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4B641EB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19E1570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424D1897">
      <w:pPr>
        <w:pStyle w:val="3"/>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488773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4196106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57ECA32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E60E3A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FD984F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D067DE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44A0E4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6008DF7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2F9D6F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3A75A7C">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01027844">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22C6FB9A">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717BBD6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279E0FEA">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p>
    <w:p w14:paraId="3BE2BC6B">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3FD3F46B">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体外反搏装置采购项目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SZRFYZB202502-046</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公开招标文件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1FF55ED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已详细阅读了招标文件，完全理解并同意招标文件的所有事项及内容。</w:t>
      </w:r>
    </w:p>
    <w:p w14:paraId="1CCEFBAA">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255CC69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愿意按照招标文件中的一切要求，完成本项目合同责任和义务。</w:t>
      </w:r>
    </w:p>
    <w:p w14:paraId="50B1371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投标</w:t>
      </w:r>
      <w:r>
        <w:rPr>
          <w:rStyle w:val="32"/>
          <w:rFonts w:hint="eastAsia" w:ascii="宋体" w:hAnsi="宋体" w:eastAsia="宋体" w:cs="宋体"/>
          <w:sz w:val="24"/>
          <w:szCs w:val="24"/>
          <w:highlight w:val="none"/>
          <w:lang w:eastAsia="zh-CN"/>
        </w:rPr>
        <w:t>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5DF162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7C2595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的投标文件在开标之日起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08936D0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21A5669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118E42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1934121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4857C32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6A54BD5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08A7A6F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7C80D66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40D90D1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2784560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2"/>
          <w:rFonts w:hint="eastAsia" w:ascii="宋体" w:hAnsi="宋体" w:eastAsia="宋体" w:cs="宋体"/>
          <w:sz w:val="24"/>
          <w:szCs w:val="24"/>
          <w:highlight w:val="none"/>
        </w:rPr>
        <w:t>年  月  日</w:t>
      </w:r>
    </w:p>
    <w:p w14:paraId="4F5F3860">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14:paraId="31229A3E">
      <w:pPr>
        <w:pStyle w:val="3"/>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7A04CC0E">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9" w:name="_Toc188808840"/>
      <w:bookmarkStart w:id="10" w:name="_Toc194663926"/>
      <w:bookmarkStart w:id="11" w:name="_Toc193126889"/>
      <w:bookmarkStart w:id="12"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体外反搏装置采购项目</w:t>
      </w:r>
    </w:p>
    <w:p w14:paraId="0237D7B4">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SZRFYZB202502-046</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540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2606CE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E2331F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4B5C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3AFFCEB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52D13CB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39835C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6135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1095DC7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供货期（日）</w:t>
            </w:r>
          </w:p>
        </w:tc>
        <w:tc>
          <w:tcPr>
            <w:tcW w:w="6729" w:type="dxa"/>
            <w:noWrap w:val="0"/>
            <w:vAlign w:val="center"/>
          </w:tcPr>
          <w:p w14:paraId="226EEDBA">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6A44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C0680B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14:paraId="4DDE058B">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7002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6AFBF3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5D0711F2">
      <w:pPr>
        <w:keepNext w:val="0"/>
        <w:keepLines w:val="0"/>
        <w:widowControl/>
        <w:suppressLineNumbers w:val="0"/>
        <w:spacing w:line="360" w:lineRule="auto"/>
        <w:jc w:val="left"/>
        <w:rPr>
          <w:rFonts w:hint="eastAsia" w:ascii="宋体" w:hAnsi="宋体" w:eastAsia="宋体" w:cs="宋体"/>
          <w:b/>
          <w:bCs/>
          <w:sz w:val="24"/>
          <w:szCs w:val="24"/>
          <w:highlight w:val="none"/>
          <w:lang w:eastAsia="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sz w:val="24"/>
          <w:szCs w:val="24"/>
        </w:rPr>
        <w:t>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r>
        <w:rPr>
          <w:rFonts w:hint="eastAsia" w:ascii="宋体" w:hAnsi="宋体" w:cs="宋体"/>
          <w:sz w:val="24"/>
          <w:szCs w:val="24"/>
          <w:lang w:eastAsia="zh-CN"/>
        </w:rPr>
        <w:t>。</w:t>
      </w:r>
    </w:p>
    <w:p w14:paraId="3A6D53D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428A2A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D168342">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041D2128">
      <w:pPr>
        <w:pStyle w:val="3"/>
        <w:rPr>
          <w:rFonts w:hint="eastAsia" w:ascii="宋体" w:hAnsi="宋体" w:eastAsia="宋体" w:cs="宋体"/>
          <w:sz w:val="24"/>
          <w:szCs w:val="24"/>
          <w:highlight w:val="none"/>
          <w:lang w:val="en-US" w:eastAsia="zh-CN"/>
        </w:rPr>
      </w:pPr>
    </w:p>
    <w:p w14:paraId="3079F06E">
      <w:pPr>
        <w:pStyle w:val="3"/>
        <w:rPr>
          <w:rFonts w:hint="eastAsia" w:ascii="宋体" w:hAnsi="宋体" w:eastAsia="宋体" w:cs="宋体"/>
          <w:sz w:val="24"/>
          <w:szCs w:val="24"/>
          <w:highlight w:val="none"/>
          <w:lang w:val="en-US" w:eastAsia="zh-CN"/>
        </w:rPr>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3AC7D062">
      <w:pPr>
        <w:pStyle w:val="3"/>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20A2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1B7808D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1BDCB9D2">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417E01C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354EF05F">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6DEE24E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3F61087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37C0793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757DA91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155A4AE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6130CE1D">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22E3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0E75539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63FF76B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29462D6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79F355D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73EEDB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D64F68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377875F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6C7CEF3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41B77DB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4AF928E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14EB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61BC40D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54C52E6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5B21235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20C122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F18AC0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74FBF76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7F2F165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43EC1DE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36CB72A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6CDB44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391C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EB07084">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12A98617">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3130C6E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F19A00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4686D0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6F0F041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3F0D5EA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6A3379C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3802390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EE69B6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041C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7B42942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1262F41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036BFA9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28BE638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12529CE5">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958D9C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1.品牌指产品的品牌或注册商标；</w:t>
      </w:r>
    </w:p>
    <w:p w14:paraId="69B080C7">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2.报价精确到小数点后两位；</w:t>
      </w:r>
    </w:p>
    <w:p w14:paraId="2B511929">
      <w:pPr>
        <w:pageBreakBefore w:val="0"/>
        <w:kinsoku/>
        <w:wordWrap/>
        <w:overflowPunct/>
        <w:topLinePunct w:val="0"/>
        <w:bidi w:val="0"/>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分项报价合计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14:paraId="228CB6A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5109F79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446C434E">
      <w:pPr>
        <w:pStyle w:val="3"/>
        <w:numPr>
          <w:ilvl w:val="0"/>
          <w:numId w:val="0"/>
        </w:numPr>
        <w:spacing w:line="360" w:lineRule="auto"/>
        <w:ind w:left="420" w:leftChars="200" w:firstLine="480" w:firstLineChars="20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1CBC07E0">
      <w:pPr>
        <w:pStyle w:val="3"/>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6B840900">
      <w:pPr>
        <w:pStyle w:val="3"/>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3</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u w:color="auto"/>
          <w:lang w:val="en-US" w:eastAsia="zh-CN" w:bidi="ar-SA"/>
        </w:rPr>
        <w:t>所投产品</w:t>
      </w:r>
      <w:r>
        <w:rPr>
          <w:rFonts w:hint="eastAsia" w:ascii="宋体" w:hAnsi="宋体" w:cs="宋体"/>
          <w:b/>
          <w:bCs w:val="0"/>
          <w:color w:val="auto"/>
          <w:kern w:val="2"/>
          <w:sz w:val="24"/>
          <w:szCs w:val="24"/>
          <w:highlight w:val="none"/>
          <w:u w:val="none"/>
          <w:lang w:val="en-US" w:eastAsia="zh-CN" w:bidi="ar-SA"/>
        </w:rPr>
        <w:t>配件报价</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7A53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669CDB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37EFA25B">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73804C0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29F3A1D8">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58F2D44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10ED116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6EEFE16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2CE7C53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794D877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4D99E523">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1774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28AA395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7052309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3CD54D7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6B96959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4D1790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42D8ACD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47D89BE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4F8BBE3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7FDFA9B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35C6746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4854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168987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0F327CD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0D69203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C8E669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3036075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5636327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218146A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3B40862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384D959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5080E8F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04D3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6D703210">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5B6A1445">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3DD23D3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5D06302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1E75CF5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18A5934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279D652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208C711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554A13C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6D00972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253F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28AE7E0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65CA59E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2CB749B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4686A29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0F425202">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14:paraId="0757B57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5789E8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599EA00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C779D2B">
      <w:pPr>
        <w:pStyle w:val="3"/>
        <w:ind w:left="0" w:leftChars="0" w:firstLine="0" w:firstLineChars="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C787A0B">
      <w:pPr>
        <w:pStyle w:val="3"/>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045ADBD7">
      <w:pPr>
        <w:pStyle w:val="3"/>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2A8E12C6">
      <w:pPr>
        <w:pStyle w:val="3"/>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14:paraId="22489478">
      <w:pPr>
        <w:pStyle w:val="3"/>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4</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highlight w:val="none"/>
          <w:u w:val="none"/>
          <w:lang w:val="en-US" w:eastAsia="zh-CN" w:bidi="ar-SA"/>
        </w:rPr>
        <w:t>专用耗材报价（如有）</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14:paraId="6D01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6AA9422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14:paraId="6B7D2870">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14:paraId="4354DD3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14:paraId="596E20BF">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14:paraId="0D8E9BA9">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14:paraId="17A71AA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14:paraId="60B5CF8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14:paraId="077066C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14:paraId="754B967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14:paraId="6AA23231">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5F9F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1B689C0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14:paraId="09795C4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4541E55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5364BEC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69DB781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11874BD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6D28C27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0027082C">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7BC4AFE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536055A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3C2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35AB387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14:paraId="1F07C9B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14:paraId="31FE9997">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79BF86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2A4FF35A">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1ED543D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6D1337DF">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35FD40D4">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7EAE997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03F152E3">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63C8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14:paraId="4FF3E366">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14:paraId="08D629D5">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14:paraId="6649A7F5">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6E1509E0">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14:paraId="427EC2E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14:paraId="2DEBEDE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14:paraId="68A9C42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14:paraId="1A27CC81">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2BA4E12D">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14:paraId="464FB886">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14:paraId="52E3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14:paraId="2E51131E">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14:paraId="5A9A658B">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14:paraId="469CC9D8">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14:paraId="4238B622">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14:paraId="44400CB1">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14:paraId="6ECB3B7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66B9D9E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4FD826F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112009C">
      <w:pPr>
        <w:pStyle w:val="3"/>
        <w:ind w:left="0" w:leftChars="0" w:firstLine="0" w:firstLineChars="0"/>
        <w:jc w:val="right"/>
        <w:rPr>
          <w:rFonts w:hint="eastAsia"/>
          <w:lang w:val="en-US" w:eastAsia="zh-CN"/>
        </w:rPr>
        <w:sectPr>
          <w:pgSz w:w="16838" w:h="11905" w:orient="landscape"/>
          <w:pgMar w:top="1803" w:right="1440" w:bottom="1587" w:left="144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1C7E937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495CDE66">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体外反搏装置采购项目</w:t>
      </w:r>
    </w:p>
    <w:p w14:paraId="50FB6B2E">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SZRFYZB202502-046</w:t>
      </w:r>
    </w:p>
    <w:tbl>
      <w:tblPr>
        <w:tblStyle w:val="21"/>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14:paraId="17BF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194861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14:paraId="2F3E8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14:paraId="1494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14:paraId="19E4308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14:paraId="70F110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254E4B5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14:paraId="5A37BEE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47A8896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4AAF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3B5E364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14:paraId="55F50C8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62555C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3C62D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496A09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48A73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33A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4E8B2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14:paraId="1A8CEB2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52D7596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B0588C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234147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3FCBB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4AE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412B2EA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14:paraId="08D0495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796563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F32FD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5ABD7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603E6B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F4A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291880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14:paraId="5A3230B0">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DB413FA">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8B88FE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E0F4A1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D7557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48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5D8A56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14:paraId="6E69B2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5A6CDD1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2A1225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C49519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51B30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8BC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2F553A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14:paraId="1ED9C19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10D5B6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139E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64832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E3798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71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79796B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14:paraId="1126435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2799D30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18C99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4570FC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5B6BF1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01D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40B97B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14:paraId="0F55C04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210BA9A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98A3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9CB14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A948F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918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221AA25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14:paraId="62AF1D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5536EC6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B3D6C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E31912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278F17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3A5E9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2BFEAB28">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14:paraId="2527382E">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BB213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3" w:name="_Toc193187103"/>
      <w:bookmarkStart w:id="14" w:name="_Toc193126887"/>
      <w:bookmarkStart w:id="15" w:name="_Toc194663924"/>
      <w:bookmarkStart w:id="16" w:name="_Toc188808838"/>
      <w:r>
        <w:rPr>
          <w:rFonts w:hint="eastAsia" w:ascii="宋体" w:hAnsi="宋体" w:eastAsia="宋体" w:cs="宋体"/>
          <w:bCs/>
          <w:sz w:val="24"/>
          <w:szCs w:val="24"/>
          <w:highlight w:val="none"/>
          <w:lang w:eastAsia="zh-CN"/>
        </w:rPr>
        <w:t>投标人名称（盖章）：</w:t>
      </w:r>
    </w:p>
    <w:p w14:paraId="09731CB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CAA2BC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3"/>
      <w:bookmarkEnd w:id="14"/>
      <w:bookmarkEnd w:id="15"/>
      <w:bookmarkEnd w:id="16"/>
      <w:bookmarkStart w:id="17" w:name="_Toc47261690"/>
      <w:bookmarkStart w:id="18" w:name="_Toc47418731"/>
      <w:bookmarkStart w:id="19" w:name="_Toc194663925"/>
      <w:bookmarkStart w:id="20" w:name="_Toc193187104"/>
      <w:bookmarkStart w:id="21" w:name="_Toc193126888"/>
      <w:bookmarkStart w:id="22" w:name="_Toc48995851"/>
      <w:bookmarkStart w:id="23" w:name="_Toc188808839"/>
      <w:bookmarkStart w:id="24" w:name="_Toc47418255"/>
      <w:bookmarkStart w:id="25" w:name="_Toc48791235"/>
      <w:bookmarkStart w:id="26" w:name="_Toc47262069"/>
      <w:bookmarkStart w:id="27" w:name="_Toc49019497"/>
      <w:bookmarkStart w:id="28" w:name="_Toc49019236"/>
      <w:bookmarkStart w:id="29" w:name="_Toc47418938"/>
      <w:bookmarkStart w:id="30" w:name="_Toc47261885"/>
    </w:p>
    <w:p w14:paraId="0FF3AD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9"/>
    <w:bookmarkEnd w:id="10"/>
    <w:bookmarkEnd w:id="11"/>
    <w:bookmarkEnd w:id="12"/>
    <w:bookmarkEnd w:id="17"/>
    <w:bookmarkEnd w:id="18"/>
    <w:bookmarkEnd w:id="19"/>
    <w:bookmarkEnd w:id="20"/>
    <w:bookmarkEnd w:id="21"/>
    <w:bookmarkEnd w:id="22"/>
    <w:bookmarkEnd w:id="23"/>
    <w:bookmarkEnd w:id="24"/>
    <w:bookmarkEnd w:id="25"/>
    <w:bookmarkEnd w:id="26"/>
    <w:bookmarkEnd w:id="27"/>
    <w:bookmarkEnd w:id="28"/>
    <w:bookmarkEnd w:id="29"/>
    <w:bookmarkEnd w:id="30"/>
    <w:p w14:paraId="65A64B04">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2142CD87">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417A4E2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5FC6B3D4">
      <w:pPr>
        <w:pStyle w:val="8"/>
        <w:rPr>
          <w:rFonts w:hint="eastAsia" w:ascii="宋体" w:hAnsi="宋体" w:eastAsia="宋体" w:cs="宋体"/>
          <w:sz w:val="24"/>
          <w:szCs w:val="24"/>
          <w:lang w:val="en-US" w:eastAsia="zh-CN"/>
        </w:rPr>
      </w:pPr>
    </w:p>
    <w:p w14:paraId="3FAAB2AD">
      <w:pPr>
        <w:rPr>
          <w:rFonts w:hint="eastAsia" w:ascii="宋体" w:hAnsi="宋体" w:eastAsia="宋体" w:cs="宋体"/>
          <w:sz w:val="24"/>
          <w:szCs w:val="24"/>
          <w:lang w:val="en-US" w:eastAsia="zh-CN"/>
        </w:rPr>
      </w:pPr>
    </w:p>
    <w:p w14:paraId="42453ED4">
      <w:pPr>
        <w:pStyle w:val="8"/>
        <w:rPr>
          <w:rFonts w:hint="eastAsia" w:ascii="宋体" w:hAnsi="宋体" w:eastAsia="宋体" w:cs="宋体"/>
          <w:sz w:val="24"/>
          <w:szCs w:val="24"/>
          <w:lang w:val="en-US" w:eastAsia="zh-CN"/>
        </w:rPr>
      </w:pPr>
    </w:p>
    <w:p w14:paraId="07AA1CF4">
      <w:pPr>
        <w:pStyle w:val="10"/>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75361AB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C1F0D4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9596418">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rPr>
        <w:t>年   月   日</w:t>
      </w:r>
    </w:p>
    <w:p w14:paraId="36602F5A">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14:paraId="70A9EA1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105865D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2649B28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0D7CFC5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55387A3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0E9967F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6D38741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32E0AC4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3246370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439F307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425DA6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09EE73C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078ABD3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3DB4590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7C8FFD6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2038BC92">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14:paraId="70868D6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4590F0D9">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72C7CC56">
      <w:pPr>
        <w:pStyle w:val="3"/>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3432B141">
      <w:pPr>
        <w:pStyle w:val="3"/>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4F19C2C3">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0FAD13AE">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35BA1659">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438079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46D95D93">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34D78EAF">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7B3271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297A062">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7C62A1C6">
      <w:pPr>
        <w:pStyle w:val="8"/>
        <w:rPr>
          <w:rFonts w:hint="eastAsia"/>
        </w:rPr>
      </w:pPr>
    </w:p>
    <w:p w14:paraId="32B2419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A5A5E5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8697FB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6AD25A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70C0D2F">
      <w:pPr>
        <w:pStyle w:val="8"/>
        <w:rPr>
          <w:rFonts w:hint="eastAsia"/>
        </w:rPr>
      </w:pPr>
    </w:p>
    <w:p w14:paraId="37105AA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3C6BAFA2">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7B386A45">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1" w:name="_Toc19326"/>
      <w:bookmarkStart w:id="32" w:name="_Toc17482"/>
      <w:bookmarkStart w:id="33" w:name="_Toc15591"/>
      <w:bookmarkStart w:id="34" w:name="_Toc18044"/>
      <w:bookmarkStart w:id="35" w:name="_Toc13312"/>
      <w:bookmarkStart w:id="36" w:name="_Toc12408"/>
      <w:bookmarkStart w:id="37"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1"/>
      <w:bookmarkEnd w:id="32"/>
      <w:bookmarkEnd w:id="33"/>
      <w:bookmarkEnd w:id="34"/>
      <w:bookmarkEnd w:id="35"/>
      <w:bookmarkEnd w:id="36"/>
      <w:r>
        <w:rPr>
          <w:rFonts w:hint="eastAsia" w:ascii="宋体" w:hAnsi="宋体" w:eastAsia="宋体" w:cs="宋体"/>
          <w:color w:val="000000" w:themeColor="text1"/>
          <w:sz w:val="24"/>
          <w:szCs w:val="24"/>
          <w:highlight w:val="none"/>
          <w14:textFill>
            <w14:solidFill>
              <w14:schemeClr w14:val="tx1"/>
            </w14:solidFill>
          </w14:textFill>
        </w:rPr>
        <w:t>（格式）</w:t>
      </w:r>
      <w:bookmarkEnd w:id="37"/>
    </w:p>
    <w:p w14:paraId="04EB91E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8" w:name="_Toc15794"/>
      <w:bookmarkStart w:id="39" w:name="_Toc2556"/>
      <w:bookmarkStart w:id="40" w:name="_Toc26876"/>
      <w:bookmarkStart w:id="41" w:name="_Toc4050"/>
      <w:bookmarkStart w:id="42" w:name="_Toc7264"/>
      <w:bookmarkStart w:id="43" w:name="_Toc5624"/>
      <w:bookmarkStart w:id="44" w:name="_Toc7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533D4E6">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体外反搏装置采购项目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52875AEC">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52875AEC">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63EDC0C4">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2A95A50E">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7000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28030D5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475EFEB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A0827D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0A5697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2693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042A90F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2333557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C8A486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2F54C1B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785E9C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260BFB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4B57151">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308A89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6750A5BA">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02BB4A6C">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266FDBFC">
      <w:pPr>
        <w:pStyle w:val="3"/>
        <w:rPr>
          <w:rFonts w:hint="eastAsia"/>
        </w:rPr>
      </w:pPr>
    </w:p>
    <w:bookmarkEnd w:id="38"/>
    <w:bookmarkEnd w:id="39"/>
    <w:bookmarkEnd w:id="40"/>
    <w:bookmarkEnd w:id="41"/>
    <w:bookmarkEnd w:id="42"/>
    <w:bookmarkEnd w:id="43"/>
    <w:bookmarkEnd w:id="44"/>
    <w:p w14:paraId="5224CB8F">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898B5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422278D6">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5" w:name="_Toc6456"/>
      <w:bookmarkStart w:id="46" w:name="_Toc3854"/>
      <w:bookmarkStart w:id="47" w:name="_Toc23408"/>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5"/>
      <w:bookmarkEnd w:id="46"/>
      <w:bookmarkEnd w:id="47"/>
    </w:p>
    <w:p w14:paraId="1D942284">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936D62E">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体外反搏装置采购项目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SZRFYZB202502-046</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058260E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BABC591">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529841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752979E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ED8138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2B5C713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202967E7">
      <w:pPr>
        <w:pStyle w:val="8"/>
        <w:rPr>
          <w:rFonts w:hint="eastAsia" w:ascii="宋体" w:hAnsi="宋体" w:eastAsia="宋体" w:cs="宋体"/>
          <w:color w:val="000000" w:themeColor="text1"/>
          <w:sz w:val="24"/>
          <w:szCs w:val="24"/>
          <w:highlight w:val="none"/>
          <w14:textFill>
            <w14:solidFill>
              <w14:schemeClr w14:val="tx1"/>
            </w14:solidFill>
          </w14:textFill>
        </w:rPr>
      </w:pPr>
    </w:p>
    <w:p w14:paraId="34F219EE">
      <w:pPr>
        <w:rPr>
          <w:rFonts w:hint="eastAsia" w:ascii="宋体" w:hAnsi="宋体" w:eastAsia="宋体" w:cs="宋体"/>
          <w:color w:val="000000" w:themeColor="text1"/>
          <w:sz w:val="24"/>
          <w:szCs w:val="24"/>
          <w:highlight w:val="none"/>
          <w14:textFill>
            <w14:solidFill>
              <w14:schemeClr w14:val="tx1"/>
            </w14:solidFill>
          </w14:textFill>
        </w:rPr>
      </w:pPr>
    </w:p>
    <w:p w14:paraId="22566ED0">
      <w:pPr>
        <w:pStyle w:val="8"/>
        <w:rPr>
          <w:rFonts w:hint="eastAsia" w:ascii="宋体" w:hAnsi="宋体" w:eastAsia="宋体" w:cs="宋体"/>
          <w:color w:val="000000" w:themeColor="text1"/>
          <w:sz w:val="24"/>
          <w:szCs w:val="24"/>
          <w:highlight w:val="none"/>
          <w14:textFill>
            <w14:solidFill>
              <w14:schemeClr w14:val="tx1"/>
            </w14:solidFill>
          </w14:textFill>
        </w:rPr>
      </w:pPr>
    </w:p>
    <w:p w14:paraId="1D8F6AF8">
      <w:pPr>
        <w:rPr>
          <w:rFonts w:hint="eastAsia"/>
        </w:rPr>
      </w:pPr>
    </w:p>
    <w:p w14:paraId="1AA40E1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34E6D5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FF3E711">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73FBCF7">
      <w:pPr>
        <w:pStyle w:val="20"/>
        <w:rPr>
          <w:rFonts w:hint="eastAsia" w:ascii="宋体" w:hAnsi="宋体" w:eastAsia="宋体" w:cs="宋体"/>
          <w:color w:val="000000" w:themeColor="text1"/>
          <w:sz w:val="24"/>
          <w:szCs w:val="24"/>
          <w:highlight w:val="none"/>
          <w14:textFill>
            <w14:solidFill>
              <w14:schemeClr w14:val="tx1"/>
            </w14:solidFill>
          </w14:textFill>
        </w:rPr>
      </w:pPr>
    </w:p>
    <w:p w14:paraId="4837C1F2">
      <w:pPr>
        <w:pStyle w:val="20"/>
        <w:rPr>
          <w:rFonts w:hint="eastAsia" w:ascii="宋体" w:hAnsi="宋体" w:eastAsia="宋体" w:cs="宋体"/>
          <w:color w:val="000000" w:themeColor="text1"/>
          <w:sz w:val="24"/>
          <w:szCs w:val="24"/>
          <w:highlight w:val="none"/>
          <w14:textFill>
            <w14:solidFill>
              <w14:schemeClr w14:val="tx1"/>
            </w14:solidFill>
          </w14:textFill>
        </w:rPr>
      </w:pPr>
    </w:p>
    <w:p w14:paraId="0FE863FC">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728E2C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59AC6708">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8" w:name="_Toc12264"/>
      <w:bookmarkStart w:id="49" w:name="_Toc23076"/>
      <w:bookmarkStart w:id="50" w:name="_Toc12007"/>
      <w:bookmarkStart w:id="51" w:name="_Toc13090"/>
      <w:bookmarkStart w:id="52" w:name="_Toc14564"/>
      <w:bookmarkStart w:id="53" w:name="_Toc15773"/>
      <w:bookmarkStart w:id="54" w:name="_Toc25983"/>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8"/>
      <w:bookmarkEnd w:id="49"/>
      <w:bookmarkEnd w:id="50"/>
      <w:bookmarkEnd w:id="51"/>
      <w:bookmarkEnd w:id="52"/>
      <w:bookmarkEnd w:id="53"/>
      <w:bookmarkEnd w:id="54"/>
    </w:p>
    <w:p w14:paraId="47FABF2B">
      <w:pPr>
        <w:pStyle w:val="3"/>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179049B7">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5" w:name="_Toc952"/>
      <w:bookmarkStart w:id="56" w:name="_Toc26760"/>
      <w:bookmarkStart w:id="57" w:name="_Toc15131"/>
      <w:bookmarkStart w:id="58" w:name="_Toc11275"/>
      <w:bookmarkStart w:id="59" w:name="_Toc10651"/>
      <w:bookmarkStart w:id="60" w:name="_Toc21260"/>
      <w:bookmarkStart w:id="61" w:name="_Toc22023"/>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5"/>
      <w:bookmarkEnd w:id="56"/>
      <w:bookmarkEnd w:id="57"/>
      <w:bookmarkEnd w:id="58"/>
      <w:bookmarkEnd w:id="59"/>
      <w:bookmarkEnd w:id="60"/>
      <w:bookmarkEnd w:id="61"/>
    </w:p>
    <w:p w14:paraId="00890897">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CF7DD09">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61D70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59529A8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7F025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2208CE6D">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58ED64F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116BB16">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32CED89D">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4A4A3D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33BD61F">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77B26F9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013CFA9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DDDBF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713BA8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8D1C973">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5FAB315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A94734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302FD97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482F18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998B130">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25E16F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39D75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3E5AEAF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418C6B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6F7EDF6">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6B59D92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5D82A0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0C71C79">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5E430A5D">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4BB7EB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344ABBC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505763B6">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CDF20C5">
      <w:pPr>
        <w:pStyle w:val="2"/>
        <w:rPr>
          <w:rFonts w:hint="eastAsia" w:ascii="宋体" w:hAnsi="宋体" w:eastAsia="宋体" w:cs="宋体"/>
          <w:color w:val="000000" w:themeColor="text1"/>
          <w:sz w:val="24"/>
          <w:szCs w:val="24"/>
          <w:highlight w:val="none"/>
          <w14:textFill>
            <w14:solidFill>
              <w14:schemeClr w14:val="tx1"/>
            </w14:solidFill>
          </w14:textFill>
        </w:rPr>
      </w:pPr>
    </w:p>
    <w:p w14:paraId="0CC06138">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6194862C">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3390ACBE">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BB03867">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D7E95AA">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19C18538">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98E9D53">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6811576D">
      <w:pPr>
        <w:pStyle w:val="2"/>
        <w:ind w:firstLine="0"/>
        <w:rPr>
          <w:rFonts w:ascii="仿宋" w:hAnsi="仿宋" w:eastAsia="仿宋" w:cs="仿宋"/>
          <w:color w:val="000000" w:themeColor="text1"/>
          <w:highlight w:val="none"/>
          <w14:textFill>
            <w14:solidFill>
              <w14:schemeClr w14:val="tx1"/>
            </w14:solidFill>
          </w14:textFill>
        </w:rPr>
      </w:pPr>
    </w:p>
    <w:p w14:paraId="765A6B70">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127861D">
      <w:pPr>
        <w:pStyle w:val="3"/>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3ADE442A">
      <w:pPr>
        <w:rPr>
          <w:rFonts w:hint="eastAsia" w:ascii="宋体" w:hAnsi="宋体" w:eastAsia="宋体" w:cs="宋体"/>
          <w:color w:val="000000" w:themeColor="text1"/>
          <w:sz w:val="24"/>
          <w:szCs w:val="24"/>
          <w:highlight w:val="none"/>
          <w14:textFill>
            <w14:solidFill>
              <w14:schemeClr w14:val="tx1"/>
            </w14:solidFill>
          </w14:textFill>
        </w:rPr>
      </w:pPr>
    </w:p>
    <w:p w14:paraId="21EE3C3C">
      <w:pPr>
        <w:pStyle w:val="2"/>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3075DA7D">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B699E6A">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体外反搏装置采购项目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SZRFYZB202502-046</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5D15FF3B">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2520443B">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7DC5D1A4">
      <w:pPr>
        <w:pStyle w:val="8"/>
        <w:rPr>
          <w:rFonts w:hint="eastAsia" w:ascii="宋体" w:hAnsi="宋体" w:eastAsia="宋体" w:cs="宋体"/>
          <w:color w:val="000000" w:themeColor="text1"/>
          <w:sz w:val="24"/>
          <w:szCs w:val="24"/>
          <w:highlight w:val="none"/>
          <w14:textFill>
            <w14:solidFill>
              <w14:schemeClr w14:val="tx1"/>
            </w14:solidFill>
          </w14:textFill>
        </w:rPr>
      </w:pPr>
    </w:p>
    <w:p w14:paraId="19C3C7E4">
      <w:pPr>
        <w:rPr>
          <w:rFonts w:hint="eastAsia" w:ascii="宋体" w:hAnsi="宋体" w:eastAsia="宋体" w:cs="宋体"/>
          <w:color w:val="000000" w:themeColor="text1"/>
          <w:sz w:val="24"/>
          <w:szCs w:val="24"/>
          <w:highlight w:val="none"/>
          <w14:textFill>
            <w14:solidFill>
              <w14:schemeClr w14:val="tx1"/>
            </w14:solidFill>
          </w14:textFill>
        </w:rPr>
      </w:pPr>
    </w:p>
    <w:p w14:paraId="4DDA9211">
      <w:pPr>
        <w:pStyle w:val="8"/>
        <w:rPr>
          <w:rFonts w:hint="eastAsia"/>
        </w:rPr>
      </w:pPr>
    </w:p>
    <w:p w14:paraId="7210C7B7">
      <w:pPr>
        <w:pStyle w:val="2"/>
        <w:rPr>
          <w:rFonts w:hint="eastAsia" w:ascii="宋体" w:hAnsi="宋体" w:eastAsia="宋体" w:cs="宋体"/>
          <w:color w:val="000000" w:themeColor="text1"/>
          <w:sz w:val="24"/>
          <w:szCs w:val="24"/>
          <w:highlight w:val="none"/>
          <w14:textFill>
            <w14:solidFill>
              <w14:schemeClr w14:val="tx1"/>
            </w14:solidFill>
          </w14:textFill>
        </w:rPr>
      </w:pPr>
    </w:p>
    <w:p w14:paraId="08248A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651F4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71388E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936EE7">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68DA99EA">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AE58E6C">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45698AD7">
      <w:pPr>
        <w:numPr>
          <w:ilvl w:val="0"/>
          <w:numId w:val="0"/>
        </w:numPr>
        <w:rPr>
          <w:rFonts w:hint="eastAsia"/>
          <w:sz w:val="24"/>
          <w:szCs w:val="24"/>
        </w:rPr>
      </w:pPr>
    </w:p>
    <w:p w14:paraId="25A9EF09">
      <w:pPr>
        <w:pStyle w:val="3"/>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5CB354D">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623A8A15">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42241EBF">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322774F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firstLine="0" w:firstLineChars="0"/>
        <w:jc w:val="center"/>
        <w:textAlignment w:val="auto"/>
        <w:rPr>
          <w:rStyle w:val="32"/>
          <w:rFonts w:hint="eastAsia" w:ascii="宋体" w:hAnsi="宋体" w:eastAsia="宋体" w:cs="宋体"/>
          <w:b/>
          <w:sz w:val="32"/>
          <w:szCs w:val="32"/>
          <w:highlight w:val="none"/>
          <w:lang w:val="en-US" w:eastAsia="zh-CN"/>
        </w:rPr>
      </w:pPr>
      <w:r>
        <w:rPr>
          <w:rFonts w:hint="eastAsia" w:ascii="宋体" w:hAnsi="宋体" w:eastAsia="宋体" w:cs="宋体"/>
          <w:b/>
          <w:kern w:val="2"/>
          <w:sz w:val="32"/>
          <w:szCs w:val="32"/>
          <w:lang w:val="en-US" w:eastAsia="zh-CN" w:bidi="ar-SA"/>
        </w:rPr>
        <w:t>第八</w:t>
      </w:r>
      <w:r>
        <w:rPr>
          <w:rFonts w:hint="eastAsia" w:ascii="宋体" w:hAnsi="宋体" w:cs="宋体"/>
          <w:b/>
          <w:kern w:val="2"/>
          <w:sz w:val="32"/>
          <w:szCs w:val="32"/>
          <w:lang w:val="en-US" w:eastAsia="zh-CN" w:bidi="ar-SA"/>
        </w:rPr>
        <w:t xml:space="preserve">部分  </w:t>
      </w:r>
      <w:r>
        <w:rPr>
          <w:rStyle w:val="32"/>
          <w:rFonts w:hint="eastAsia" w:ascii="宋体" w:hAnsi="宋体" w:eastAsia="宋体" w:cs="宋体"/>
          <w:b/>
          <w:sz w:val="32"/>
          <w:szCs w:val="32"/>
          <w:highlight w:val="none"/>
          <w:lang w:val="en-US" w:eastAsia="zh-CN"/>
        </w:rPr>
        <w:t>密封袋封面格式</w:t>
      </w:r>
    </w:p>
    <w:p w14:paraId="767B285A">
      <w:pPr>
        <w:keepNext w:val="0"/>
        <w:keepLines w:val="0"/>
        <w:pageBreakBefore w:val="0"/>
        <w:numPr>
          <w:ilvl w:val="0"/>
          <w:numId w:val="0"/>
        </w:numPr>
        <w:shd w:val="clear" w:color="auto" w:fill="FFFFFF"/>
        <w:kinsoku/>
        <w:wordWrap/>
        <w:overflowPunct/>
        <w:topLinePunct w:val="0"/>
        <w:bidi w:val="0"/>
        <w:spacing w:line="360" w:lineRule="auto"/>
        <w:ind w:leftChars="0" w:right="0" w:rightChars="0"/>
        <w:jc w:val="both"/>
        <w:textAlignment w:val="auto"/>
        <w:rPr>
          <w:rStyle w:val="32"/>
          <w:rFonts w:hint="eastAsia" w:ascii="宋体" w:hAnsi="宋体" w:eastAsia="宋体" w:cs="宋体"/>
          <w:b/>
          <w:sz w:val="32"/>
          <w:szCs w:val="32"/>
          <w:highlight w:val="none"/>
          <w:lang w:val="en-US" w:eastAsia="zh-CN"/>
        </w:rPr>
      </w:pPr>
    </w:p>
    <w:p w14:paraId="0D0E7D3D">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SZRFYZB202502-046</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7753B9E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EDE8B5E">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11B3AB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17394EBB">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7ECA6629">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06103A0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14:paraId="241CC1E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体外反搏装置采购项目</w:t>
      </w:r>
    </w:p>
    <w:p w14:paraId="41B07FFB">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006E3641">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71CC92B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14:paraId="36355B6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7E3C41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3F4CC5E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76DA07B">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0379B2C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08B6E929">
      <w:pPr>
        <w:pStyle w:val="3"/>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7747AAE4">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33E313E">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096A46AC">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签字或盖章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3A1FD5FB">
      <w:pPr>
        <w:keepNext w:val="0"/>
        <w:keepLines w:val="0"/>
        <w:pageBreakBefore w:val="0"/>
        <w:kinsoku/>
        <w:wordWrap/>
        <w:overflowPunct/>
        <w:topLinePunct w:val="0"/>
        <w:bidi w:val="0"/>
        <w:snapToGrid w:val="0"/>
        <w:spacing w:line="360" w:lineRule="auto"/>
        <w:ind w:left="0" w:leftChars="0" w:right="0" w:firstLine="1687" w:firstLineChars="600"/>
        <w:jc w:val="both"/>
        <w:textAlignment w:val="auto"/>
        <w:rPr>
          <w:rFonts w:hint="eastAsia" w:ascii="宋体" w:hAnsi="宋体" w:eastAsia="宋体" w:cs="宋体"/>
          <w:color w:val="333333"/>
          <w:kern w:val="0"/>
          <w:sz w:val="24"/>
          <w:szCs w:val="24"/>
          <w:highlight w:val="none"/>
        </w:rPr>
      </w:pPr>
      <w:r>
        <w:rPr>
          <w:rStyle w:val="32"/>
          <w:rFonts w:hint="eastAsia" w:ascii="宋体" w:hAnsi="宋体" w:eastAsia="宋体" w:cs="宋体"/>
          <w:b/>
          <w:sz w:val="28"/>
          <w:szCs w:val="28"/>
          <w:highlight w:val="none"/>
          <w:lang w:val="en-US" w:eastAsia="zh-CN"/>
        </w:rPr>
        <w:t>不得于</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年</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月</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日</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时</w:t>
      </w:r>
      <w:r>
        <w:rPr>
          <w:rStyle w:val="32"/>
          <w:rFonts w:hint="eastAsia" w:ascii="宋体" w:hAnsi="宋体" w:eastAsia="宋体" w:cs="宋体"/>
          <w:b/>
          <w:sz w:val="28"/>
          <w:szCs w:val="28"/>
          <w:highlight w:val="none"/>
          <w:u w:val="single"/>
          <w:lang w:val="en-US" w:eastAsia="zh-CN"/>
        </w:rPr>
        <w:t xml:space="preserve">   </w:t>
      </w:r>
      <w:r>
        <w:rPr>
          <w:rStyle w:val="32"/>
          <w:rFonts w:hint="eastAsia" w:ascii="宋体" w:hAnsi="宋体" w:eastAsia="宋体" w:cs="宋体"/>
          <w:b/>
          <w:sz w:val="28"/>
          <w:szCs w:val="2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3A65">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BB0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4F9C">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8106D">
    <w:pPr>
      <w:pStyle w:val="13"/>
      <w:rPr>
        <w:u w:val="none"/>
        <w:lang w:val="en-US"/>
      </w:rPr>
    </w:pPr>
    <w:r>
      <w:rPr>
        <w:rFonts w:hint="eastAsia"/>
        <w:u w:val="none"/>
        <w:lang w:val="en-US" w:eastAsia="zh-CN"/>
      </w:rPr>
      <w:t xml:space="preserve">                                                                </w:t>
    </w:r>
  </w:p>
  <w:p w14:paraId="5F0B8ACB">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DC0D8">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DDFE3">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2DDFE3">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2E54">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2FBE5">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F2FBE5">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79DD">
    <w:pPr>
      <w:pStyle w:val="13"/>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D14EB">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6D14EB">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r>
      <w:rPr>
        <w:rFonts w:hint="eastAsia"/>
        <w:u w:val="none"/>
        <w:lang w:val="en-US" w:eastAsia="zh-CN"/>
      </w:rPr>
      <w:t xml:space="preserve">                                                                </w:t>
    </w:r>
  </w:p>
  <w:p w14:paraId="4F9AADF2">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F085">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D2B7">
    <w:pPr>
      <w:pStyle w:val="14"/>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3300">
    <w:pPr>
      <w:pStyle w:val="14"/>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体外反搏装置采购项目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06A9">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体外反搏装置采购项目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E661166C"/>
    <w:multiLevelType w:val="singleLevel"/>
    <w:tmpl w:val="E661166C"/>
    <w:lvl w:ilvl="0" w:tentative="0">
      <w:start w:val="3"/>
      <w:numFmt w:val="chineseCounting"/>
      <w:suff w:val="nothing"/>
      <w:lvlText w:val="（%1）"/>
      <w:lvlJc w:val="left"/>
      <w:rPr>
        <w:rFonts w:hint="eastAsia"/>
      </w:rPr>
    </w:lvl>
  </w:abstractNum>
  <w:abstractNum w:abstractNumId="2">
    <w:nsid w:val="29F07177"/>
    <w:multiLevelType w:val="singleLevel"/>
    <w:tmpl w:val="29F07177"/>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3E45AF3"/>
    <w:rsid w:val="045700A4"/>
    <w:rsid w:val="0469746C"/>
    <w:rsid w:val="048B7A0B"/>
    <w:rsid w:val="05242ACF"/>
    <w:rsid w:val="056F3ACA"/>
    <w:rsid w:val="05B47BAE"/>
    <w:rsid w:val="060C49AE"/>
    <w:rsid w:val="0639341C"/>
    <w:rsid w:val="06770E4D"/>
    <w:rsid w:val="07EC14D3"/>
    <w:rsid w:val="085F1064"/>
    <w:rsid w:val="08F8348E"/>
    <w:rsid w:val="09063C58"/>
    <w:rsid w:val="096E3BF7"/>
    <w:rsid w:val="09907300"/>
    <w:rsid w:val="09A73FC7"/>
    <w:rsid w:val="0AA720FE"/>
    <w:rsid w:val="0AAF3B94"/>
    <w:rsid w:val="0AD43A04"/>
    <w:rsid w:val="0B0A6BB0"/>
    <w:rsid w:val="0B280A1E"/>
    <w:rsid w:val="0BBF6171"/>
    <w:rsid w:val="0C0345EF"/>
    <w:rsid w:val="0C0D01E5"/>
    <w:rsid w:val="0D2E1801"/>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1FBA018D"/>
    <w:rsid w:val="205D1D58"/>
    <w:rsid w:val="20622E8C"/>
    <w:rsid w:val="206623B0"/>
    <w:rsid w:val="2152344A"/>
    <w:rsid w:val="2216246C"/>
    <w:rsid w:val="222C3071"/>
    <w:rsid w:val="22577684"/>
    <w:rsid w:val="22BC6F78"/>
    <w:rsid w:val="243831A0"/>
    <w:rsid w:val="248D1EBA"/>
    <w:rsid w:val="24A33F2E"/>
    <w:rsid w:val="254C6525"/>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BB66400"/>
    <w:rsid w:val="2C3B15FD"/>
    <w:rsid w:val="2CAE01B7"/>
    <w:rsid w:val="2CF55279"/>
    <w:rsid w:val="2D192D0A"/>
    <w:rsid w:val="2D5B77E5"/>
    <w:rsid w:val="2EDB11AD"/>
    <w:rsid w:val="2F137503"/>
    <w:rsid w:val="2F8855E0"/>
    <w:rsid w:val="2FBA1591"/>
    <w:rsid w:val="30327416"/>
    <w:rsid w:val="319E013D"/>
    <w:rsid w:val="31B55296"/>
    <w:rsid w:val="323D1D07"/>
    <w:rsid w:val="32E91E2F"/>
    <w:rsid w:val="33331A67"/>
    <w:rsid w:val="33D94129"/>
    <w:rsid w:val="35076310"/>
    <w:rsid w:val="35883226"/>
    <w:rsid w:val="359C22F1"/>
    <w:rsid w:val="35AA7B24"/>
    <w:rsid w:val="361718C6"/>
    <w:rsid w:val="362274F1"/>
    <w:rsid w:val="36286605"/>
    <w:rsid w:val="36BA4E0D"/>
    <w:rsid w:val="36E33039"/>
    <w:rsid w:val="36F7638D"/>
    <w:rsid w:val="37CF1E69"/>
    <w:rsid w:val="38323D78"/>
    <w:rsid w:val="385A1F00"/>
    <w:rsid w:val="38A02D03"/>
    <w:rsid w:val="38A05B14"/>
    <w:rsid w:val="38B96CBA"/>
    <w:rsid w:val="38DB49BE"/>
    <w:rsid w:val="38E92600"/>
    <w:rsid w:val="397F1A3A"/>
    <w:rsid w:val="39A714EB"/>
    <w:rsid w:val="39DB7486"/>
    <w:rsid w:val="39FC0215"/>
    <w:rsid w:val="3A120C14"/>
    <w:rsid w:val="3AFA5ADA"/>
    <w:rsid w:val="3B042899"/>
    <w:rsid w:val="3B0836E3"/>
    <w:rsid w:val="3B475FB0"/>
    <w:rsid w:val="3B894804"/>
    <w:rsid w:val="3C6008AD"/>
    <w:rsid w:val="3CB81A19"/>
    <w:rsid w:val="3CD71AFE"/>
    <w:rsid w:val="3D4717F5"/>
    <w:rsid w:val="3DB25E84"/>
    <w:rsid w:val="3DE94093"/>
    <w:rsid w:val="3E0427FF"/>
    <w:rsid w:val="3E1B6A1F"/>
    <w:rsid w:val="3E2C5397"/>
    <w:rsid w:val="3FC37123"/>
    <w:rsid w:val="3FC50572"/>
    <w:rsid w:val="3FF73C5F"/>
    <w:rsid w:val="405B6086"/>
    <w:rsid w:val="40663513"/>
    <w:rsid w:val="4083244B"/>
    <w:rsid w:val="40E92655"/>
    <w:rsid w:val="41FD6188"/>
    <w:rsid w:val="42C43BC6"/>
    <w:rsid w:val="42CB7C52"/>
    <w:rsid w:val="42DB25F4"/>
    <w:rsid w:val="42EE156B"/>
    <w:rsid w:val="432A22FC"/>
    <w:rsid w:val="437215DF"/>
    <w:rsid w:val="4385131F"/>
    <w:rsid w:val="446B2CF5"/>
    <w:rsid w:val="44BE2339"/>
    <w:rsid w:val="44F50DE2"/>
    <w:rsid w:val="45016DC9"/>
    <w:rsid w:val="459C4CE0"/>
    <w:rsid w:val="45B87CDC"/>
    <w:rsid w:val="45C945EF"/>
    <w:rsid w:val="45C9667C"/>
    <w:rsid w:val="4661488C"/>
    <w:rsid w:val="46840079"/>
    <w:rsid w:val="46850859"/>
    <w:rsid w:val="46B21187"/>
    <w:rsid w:val="46D54EE3"/>
    <w:rsid w:val="4727792E"/>
    <w:rsid w:val="475D1A8D"/>
    <w:rsid w:val="476924A8"/>
    <w:rsid w:val="47AD00CB"/>
    <w:rsid w:val="48245C60"/>
    <w:rsid w:val="48416709"/>
    <w:rsid w:val="48BA078E"/>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3456529"/>
    <w:rsid w:val="548B33B8"/>
    <w:rsid w:val="54D9246E"/>
    <w:rsid w:val="55697F23"/>
    <w:rsid w:val="55BA3ACF"/>
    <w:rsid w:val="55D50D83"/>
    <w:rsid w:val="562542A9"/>
    <w:rsid w:val="57367CB3"/>
    <w:rsid w:val="579D78BA"/>
    <w:rsid w:val="57D410A6"/>
    <w:rsid w:val="5809306F"/>
    <w:rsid w:val="58243BA5"/>
    <w:rsid w:val="5897386A"/>
    <w:rsid w:val="59544296"/>
    <w:rsid w:val="5991685B"/>
    <w:rsid w:val="599858D4"/>
    <w:rsid w:val="5A3E331D"/>
    <w:rsid w:val="5A574BE8"/>
    <w:rsid w:val="5A8C0EE1"/>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5FDA624B"/>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5079C7"/>
    <w:rsid w:val="6A68276C"/>
    <w:rsid w:val="6A8E3EF3"/>
    <w:rsid w:val="6AEC1C54"/>
    <w:rsid w:val="6BBD0C12"/>
    <w:rsid w:val="6BC81C42"/>
    <w:rsid w:val="6C834610"/>
    <w:rsid w:val="6CA1071F"/>
    <w:rsid w:val="6CAC513A"/>
    <w:rsid w:val="6CF76CB6"/>
    <w:rsid w:val="6DF92E91"/>
    <w:rsid w:val="6E22598D"/>
    <w:rsid w:val="6F307710"/>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4E31759"/>
    <w:rsid w:val="75C4732A"/>
    <w:rsid w:val="75E607A3"/>
    <w:rsid w:val="76080C62"/>
    <w:rsid w:val="765F516C"/>
    <w:rsid w:val="76A61B17"/>
    <w:rsid w:val="771E1B9C"/>
    <w:rsid w:val="772C7E4F"/>
    <w:rsid w:val="774429A8"/>
    <w:rsid w:val="784C7B05"/>
    <w:rsid w:val="7879089F"/>
    <w:rsid w:val="78C0364D"/>
    <w:rsid w:val="79A25289"/>
    <w:rsid w:val="7ADF1AE9"/>
    <w:rsid w:val="7B9A7898"/>
    <w:rsid w:val="7BBF0B11"/>
    <w:rsid w:val="7CBC4E85"/>
    <w:rsid w:val="7CD70DF0"/>
    <w:rsid w:val="7D7846B7"/>
    <w:rsid w:val="7DD33495"/>
    <w:rsid w:val="7FC47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6">
    <w:name w:val="heading 2"/>
    <w:basedOn w:val="1"/>
    <w:next w:val="2"/>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kern w:val="0"/>
      <w:sz w:val="20"/>
    </w:rPr>
  </w:style>
  <w:style w:type="paragraph" w:styleId="3">
    <w:name w:val="Body Text First Indent 2"/>
    <w:basedOn w:val="4"/>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4">
    <w:name w:val="Body Text Indent"/>
    <w:basedOn w:val="1"/>
    <w:next w:val="3"/>
    <w:qFormat/>
    <w:uiPriority w:val="0"/>
    <w:pPr>
      <w:spacing w:after="120"/>
      <w:ind w:left="420" w:leftChars="200"/>
    </w:pPr>
    <w:rPr>
      <w:rFonts w:ascii="Times New Roman" w:hAnsi="Times New Roman" w:eastAsia="宋体" w:cs="Times New Roman"/>
    </w:rPr>
  </w:style>
  <w:style w:type="paragraph" w:styleId="9">
    <w:name w:val="annotation text"/>
    <w:basedOn w:val="1"/>
    <w:link w:val="30"/>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toc 4"/>
    <w:basedOn w:val="1"/>
    <w:next w:val="1"/>
    <w:qFormat/>
    <w:uiPriority w:val="39"/>
    <w:pPr>
      <w:spacing w:line="440" w:lineRule="exact"/>
      <w:ind w:left="840"/>
      <w:jc w:val="left"/>
    </w:pPr>
    <w:rPr>
      <w:rFonts w:ascii="Calibri" w:hAnsi="Calibri"/>
      <w:sz w:val="18"/>
      <w:szCs w:val="18"/>
    </w:rPr>
  </w:style>
  <w:style w:type="paragraph" w:styleId="16">
    <w:name w:val="Body Text 2"/>
    <w:basedOn w:val="1"/>
    <w:qFormat/>
    <w:uiPriority w:val="0"/>
    <w:pPr>
      <w:jc w:val="center"/>
    </w:pPr>
    <w:rPr>
      <w:b/>
      <w:spacing w:val="-20"/>
      <w:w w:val="130"/>
      <w:sz w:val="48"/>
      <w:szCs w:val="20"/>
    </w:rPr>
  </w:style>
  <w:style w:type="paragraph" w:styleId="17">
    <w:name w:val="HTML Preformatted"/>
    <w:basedOn w:val="1"/>
    <w:qFormat/>
    <w:uiPriority w:val="0"/>
    <w:rPr>
      <w:rFonts w:ascii="Courier New" w:hAnsi="Courier New"/>
      <w:sz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1"/>
    <w:qFormat/>
    <w:uiPriority w:val="0"/>
    <w:rPr>
      <w:b/>
      <w:bCs/>
    </w:rPr>
  </w:style>
  <w:style w:type="paragraph" w:styleId="20">
    <w:name w:val="Body Text First Indent"/>
    <w:basedOn w:val="10"/>
    <w:next w:val="3"/>
    <w:qFormat/>
    <w:uiPriority w:val="99"/>
    <w:pPr>
      <w:spacing w:line="240" w:lineRule="auto"/>
      <w:ind w:firstLine="420" w:firstLineChars="100"/>
    </w:pPr>
    <w:rPr>
      <w:rFonts w:ascii="Times New Roman" w:hAnsi="Times New Roman" w:cs="Times New Roman"/>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9"/>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5"/>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7"/>
    <w:qFormat/>
    <w:uiPriority w:val="99"/>
    <w:pPr>
      <w:jc w:val="left"/>
    </w:pPr>
  </w:style>
  <w:style w:type="paragraph" w:customStyle="1" w:styleId="44">
    <w:name w:val="列出段落1"/>
    <w:basedOn w:val="1"/>
    <w:qFormat/>
    <w:uiPriority w:val="34"/>
    <w:pPr>
      <w:ind w:firstLine="420" w:firstLineChars="200"/>
    </w:p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39</Pages>
  <Words>10827</Words>
  <Characters>11294</Characters>
  <Paragraphs>503</Paragraphs>
  <TotalTime>2</TotalTime>
  <ScaleCrop>false</ScaleCrop>
  <LinksUpToDate>false</LinksUpToDate>
  <CharactersWithSpaces>12332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2025-04-15T07:00:48Z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DC39A9E84B534C19819FA75117FE62D6</vt:lpwstr>
  </property>
  <property fmtid="{D5CDD505-2E9C-101B-9397-08002B2CF9AE}" pid="4" name="KSOTemplateDocerSaveRecord">
    <vt:lpwstr>eyJoZGlkIjoiNGQzM2EwNWUzZGQ3OGY1OGNmYTlkYmFkZTcwOTVmN2IiLCJ1c2VySWQiOiI0NjY2ODg5NDUifQ==</vt:lpwstr>
  </property>
</Properties>
</file>